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490" w:lineRule="exact"/>
        <w:ind w:left="501" w:right="627" w:firstLine="0"/>
        <w:jc w:val="center"/>
        <w:rPr>
          <w:rFonts w:hint="default" w:ascii="Arial Unicode MS" w:hAnsi="Arial Unicode MS" w:eastAsia="Arial Unicode MS" w:cs="Arial Unicode MS"/>
          <w:color w:val="FF0000"/>
          <w:spacing w:val="-34"/>
          <w:w w:val="34"/>
          <w:sz w:val="32"/>
          <w:szCs w:val="32"/>
        </w:rPr>
      </w:pPr>
    </w:p>
    <w:p>
      <w:pPr>
        <w:spacing w:before="0" w:line="1490" w:lineRule="exact"/>
        <w:ind w:left="501" w:right="627" w:firstLine="0"/>
        <w:jc w:val="center"/>
        <w:rPr>
          <w:rFonts w:hint="default" w:ascii="Arial Unicode MS" w:hAnsi="Arial Unicode MS" w:eastAsia="Arial Unicode MS" w:cs="Arial Unicode MS"/>
          <w:sz w:val="130"/>
          <w:szCs w:val="130"/>
        </w:rPr>
      </w:pPr>
      <w:r>
        <w:rPr>
          <w:rFonts w:hint="default" w:ascii="Arial Unicode MS" w:hAnsi="Arial Unicode MS" w:eastAsia="Arial Unicode MS" w:cs="Arial Unicode MS"/>
          <w:color w:val="FF0000"/>
          <w:spacing w:val="-34"/>
          <w:w w:val="34"/>
          <w:sz w:val="130"/>
          <w:szCs w:val="130"/>
        </w:rPr>
        <w:t>山东省人民政府安全生产委员会办公室文件</w:t>
      </w:r>
    </w:p>
    <w:p>
      <w:pPr>
        <w:pStyle w:val="3"/>
        <w:spacing w:before="318" w:line="240" w:lineRule="auto"/>
        <w:ind w:left="501" w:right="627"/>
        <w:jc w:val="center"/>
      </w:pPr>
    </w:p>
    <w:p>
      <w:pPr>
        <w:pStyle w:val="3"/>
        <w:spacing w:before="318" w:line="240" w:lineRule="auto"/>
        <w:ind w:left="501" w:right="627"/>
        <w:jc w:val="center"/>
      </w:pPr>
      <w:bookmarkStart w:id="2" w:name="_GoBack"/>
      <w:r>
        <w:t>鲁安办发</w:t>
      </w:r>
      <w:r>
        <w:rPr>
          <w:rFonts w:hint="default" w:ascii="宋体" w:hAnsi="宋体" w:eastAsia="宋体" w:cs="宋体"/>
        </w:rPr>
        <w:t>〔2019</w:t>
      </w:r>
      <w:r>
        <w:rPr>
          <w:rFonts w:hint="default" w:ascii="仿宋" w:hAnsi="仿宋" w:eastAsia="仿宋" w:cs="仿宋"/>
        </w:rPr>
        <w:t>〕72</w:t>
      </w:r>
      <w:r>
        <w:rPr>
          <w:rFonts w:hint="default" w:ascii="仿宋" w:hAnsi="仿宋" w:eastAsia="仿宋" w:cs="仿宋"/>
          <w:spacing w:val="-86"/>
        </w:rPr>
        <w:t xml:space="preserve"> </w:t>
      </w:r>
      <w:r>
        <w:t>号</w:t>
      </w:r>
    </w:p>
    <w:bookmarkEnd w:id="2"/>
    <w:p>
      <w:pPr>
        <w:spacing w:before="6" w:after="0" w:line="240" w:lineRule="auto"/>
        <w:ind w:right="0"/>
        <w:rPr>
          <w:rFonts w:hint="default" w:ascii="仿宋_GB2312" w:hAnsi="仿宋_GB2312" w:eastAsia="仿宋_GB2312" w:cs="仿宋_GB2312"/>
          <w:sz w:val="20"/>
          <w:szCs w:val="20"/>
        </w:rPr>
      </w:pPr>
    </w:p>
    <w:p>
      <w:pPr>
        <w:spacing w:line="35" w:lineRule="exact"/>
        <w:ind w:left="111" w:right="0" w:firstLine="0"/>
        <w:rPr>
          <w:rFonts w:hint="default" w:ascii="仿宋_GB2312" w:hAnsi="仿宋_GB2312" w:eastAsia="仿宋_GB2312" w:cs="仿宋_GB2312"/>
          <w:sz w:val="3"/>
          <w:szCs w:val="3"/>
        </w:rPr>
      </w:pPr>
      <w:r>
        <w:rPr>
          <w:rFonts w:hint="default" w:ascii="仿宋_GB2312" w:hAnsi="仿宋_GB2312" w:eastAsia="仿宋_GB2312" w:cs="仿宋_GB2312"/>
          <w:position w:val="0"/>
          <w:sz w:val="3"/>
          <w:szCs w:val="3"/>
        </w:rPr>
        <mc:AlternateContent>
          <mc:Choice Requires="wpg">
            <w:drawing>
              <wp:inline distT="0" distB="0" distL="114300" distR="114300">
                <wp:extent cx="5625465" cy="22225"/>
                <wp:effectExtent l="0" t="0" r="0" b="0"/>
                <wp:docPr id="5" name="组合 5"/>
                <wp:cNvGraphicFramePr/>
                <a:graphic xmlns:a="http://schemas.openxmlformats.org/drawingml/2006/main">
                  <a:graphicData uri="http://schemas.microsoft.com/office/word/2010/wordprocessingGroup">
                    <wpg:wgp>
                      <wpg:cNvGrpSpPr/>
                      <wpg:grpSpPr>
                        <a:xfrm>
                          <a:off x="0" y="0"/>
                          <a:ext cx="5625465" cy="22225"/>
                          <a:chOff x="0" y="0"/>
                          <a:chExt cx="8859" cy="35"/>
                        </a:xfrm>
                      </wpg:grpSpPr>
                      <wpg:grpSp>
                        <wpg:cNvPr id="4" name="组合 4"/>
                        <wpg:cNvGrpSpPr/>
                        <wpg:grpSpPr>
                          <a:xfrm>
                            <a:off x="18" y="18"/>
                            <a:ext cx="8824" cy="2"/>
                            <a:chOff x="18" y="18"/>
                            <a:chExt cx="8824" cy="2"/>
                          </a:xfrm>
                        </wpg:grpSpPr>
                        <wps:wsp>
                          <wps:cNvPr id="3" name="任意多边形 3"/>
                          <wps:cNvSpPr/>
                          <wps:spPr>
                            <a:xfrm>
                              <a:off x="18" y="18"/>
                              <a:ext cx="8824" cy="2"/>
                            </a:xfrm>
                            <a:custGeom>
                              <a:avLst/>
                              <a:gdLst/>
                              <a:ahLst/>
                              <a:cxnLst/>
                              <a:pathLst>
                                <a:path w="8824">
                                  <a:moveTo>
                                    <a:pt x="0" y="0"/>
                                  </a:moveTo>
                                  <a:lnTo>
                                    <a:pt x="8824" y="0"/>
                                  </a:lnTo>
                                </a:path>
                              </a:pathLst>
                            </a:custGeom>
                            <a:noFill/>
                            <a:ln w="22225" cap="flat" cmpd="sng">
                              <a:solidFill>
                                <a:srgbClr val="FF0000"/>
                              </a:solidFill>
                              <a:prstDash val="solid"/>
                              <a:headEnd type="none" w="med" len="med"/>
                              <a:tailEnd type="none" w="med" len="med"/>
                            </a:ln>
                          </wps:spPr>
                          <wps:bodyPr upright="1"/>
                        </wps:wsp>
                      </wpg:grpSp>
                    </wpg:wgp>
                  </a:graphicData>
                </a:graphic>
              </wp:inline>
            </w:drawing>
          </mc:Choice>
          <mc:Fallback>
            <w:pict>
              <v:group id="_x0000_s1026" o:spid="_x0000_s1026" o:spt="203" style="height:1.75pt;width:442.95pt;" coordsize="8859,35" o:gfxdata="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YJGmnVAAAAAwEAAA8AAAAAAAAAAQAgAAAAIgAAAGRycy9kb3ducmV2LnhtbFBLAQIUABQA&#10;AAAIAIdO4kCkzTxengIAAIIGAAAOAAAAAAAAAAEAIAAAACQBAABkcnMvZTJvRG9jLnhtbFBLBQYA&#10;AAAABgAGAFkBAAA0BgAAAAA=&#10;">
                <o:lock v:ext="edit" aspectratio="f"/>
                <v:group id="_x0000_s1026" o:spid="_x0000_s1026" o:spt="203" style="position:absolute;left:18;top:18;height:2;width:8824;" coordorigin="18,18" coordsize="8824,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8;top:18;height:2;width:8824;" filled="f" stroked="t" coordsize="8824,1" o:gfxdata="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a21+/&#10;AAAA2gAAAA8AAAAAAAAAAQAgAAAAIgAAAGRycy9kb3ducmV2LnhtbFBLAQIUABQAAAAIAIdO4kAz&#10;LwWeOwAAADkAAAAQAAAAAAAAAAEAIAAAAA4BAABkcnMvc2hhcGV4bWwueG1sUEsFBgAAAAAGAAYA&#10;WwEAALgDAAAAAA==&#10;" path="m0,0l8824,0e">
                    <v:fill on="f" focussize="0,0"/>
                    <v:stroke weight="1.75pt" color="#FF0000" joinstyle="round"/>
                    <v:imagedata o:title=""/>
                    <o:lock v:ext="edit" aspectratio="f"/>
                  </v:shape>
                </v:group>
                <w10:wrap type="none"/>
                <w10:anchorlock/>
              </v:group>
            </w:pict>
          </mc:Fallback>
        </mc:AlternateContent>
      </w:r>
    </w:p>
    <w:p>
      <w:pPr>
        <w:spacing w:before="0" w:line="240" w:lineRule="auto"/>
        <w:ind w:right="0"/>
        <w:rPr>
          <w:rFonts w:hint="default" w:ascii="仿宋_GB2312" w:hAnsi="仿宋_GB2312" w:eastAsia="仿宋_GB2312" w:cs="仿宋_GB2312"/>
          <w:sz w:val="32"/>
          <w:szCs w:val="32"/>
        </w:rPr>
      </w:pPr>
    </w:p>
    <w:p>
      <w:pPr>
        <w:spacing w:before="1" w:line="240" w:lineRule="auto"/>
        <w:ind w:right="0"/>
        <w:rPr>
          <w:rFonts w:hint="default" w:ascii="仿宋_GB2312" w:hAnsi="仿宋_GB2312" w:eastAsia="仿宋_GB2312" w:cs="仿宋_GB2312"/>
          <w:sz w:val="38"/>
          <w:szCs w:val="38"/>
        </w:rPr>
      </w:pPr>
    </w:p>
    <w:p>
      <w:pPr>
        <w:pStyle w:val="2"/>
        <w:spacing w:line="242" w:lineRule="auto"/>
        <w:ind w:right="619"/>
        <w:jc w:val="center"/>
        <w:rPr>
          <w:b w:val="0"/>
          <w:bCs w:val="0"/>
        </w:rPr>
      </w:pPr>
      <w:bookmarkStart w:id="0" w:name="关于做好全省烟花爆竹连锁经营"/>
      <w:bookmarkEnd w:id="0"/>
      <w:r>
        <w:rPr>
          <w:w w:val="95"/>
        </w:rPr>
        <w:t>关于做好全省烟花爆竹连锁经营</w:t>
      </w:r>
      <w:bookmarkStart w:id="1" w:name="推广工作的通知"/>
      <w:bookmarkEnd w:id="1"/>
      <w:r>
        <w:t>推广工作的通知</w:t>
      </w:r>
    </w:p>
    <w:p>
      <w:pPr>
        <w:spacing w:before="9" w:line="240" w:lineRule="auto"/>
        <w:ind w:right="0"/>
        <w:rPr>
          <w:rFonts w:hint="default" w:ascii="宋体" w:hAnsi="宋体" w:eastAsia="宋体" w:cs="宋体"/>
          <w:b/>
          <w:bCs/>
          <w:sz w:val="51"/>
          <w:szCs w:val="51"/>
        </w:rPr>
      </w:pPr>
    </w:p>
    <w:p>
      <w:pPr>
        <w:pStyle w:val="3"/>
        <w:keepNext w:val="0"/>
        <w:keepLines w:val="0"/>
        <w:pageBreakBefore w:val="0"/>
        <w:widowControl w:val="0"/>
        <w:kinsoku/>
        <w:wordWrap/>
        <w:overflowPunct/>
        <w:topLinePunct w:val="0"/>
        <w:autoSpaceDE/>
        <w:autoSpaceDN/>
        <w:bidi w:val="0"/>
        <w:adjustRightInd/>
        <w:snapToGrid/>
        <w:spacing w:line="600" w:lineRule="exact"/>
        <w:ind w:left="747" w:right="0" w:hanging="639"/>
        <w:jc w:val="left"/>
        <w:textAlignment w:val="auto"/>
      </w:pPr>
      <w:r>
        <w:t xml:space="preserve">各市人民政府安委会办公室，省有关部门： </w:t>
      </w:r>
    </w:p>
    <w:p>
      <w:pPr>
        <w:pStyle w:val="3"/>
        <w:keepNext w:val="0"/>
        <w:keepLines w:val="0"/>
        <w:pageBreakBefore w:val="0"/>
        <w:widowControl w:val="0"/>
        <w:kinsoku/>
        <w:wordWrap/>
        <w:overflowPunct/>
        <w:topLinePunct w:val="0"/>
        <w:autoSpaceDE/>
        <w:autoSpaceDN/>
        <w:bidi w:val="0"/>
        <w:adjustRightInd/>
        <w:snapToGrid/>
        <w:spacing w:line="600" w:lineRule="exact"/>
        <w:ind w:left="793" w:leftChars="233" w:right="0" w:hanging="304" w:hangingChars="103"/>
        <w:jc w:val="left"/>
        <w:textAlignment w:val="auto"/>
      </w:pPr>
      <w:r>
        <w:rPr>
          <w:spacing w:val="-4"/>
          <w:w w:val="95"/>
        </w:rPr>
        <w:t>近年来，我省一些地区和辽宁、安徽、新疆等省份推行烟花</w:t>
      </w:r>
    </w:p>
    <w:p>
      <w:pPr>
        <w:pStyle w:val="3"/>
        <w:keepNext w:val="0"/>
        <w:keepLines w:val="0"/>
        <w:pageBreakBefore w:val="0"/>
        <w:widowControl w:val="0"/>
        <w:kinsoku/>
        <w:wordWrap/>
        <w:overflowPunct/>
        <w:topLinePunct w:val="0"/>
        <w:autoSpaceDE/>
        <w:autoSpaceDN/>
        <w:bidi w:val="0"/>
        <w:adjustRightInd/>
        <w:snapToGrid/>
        <w:spacing w:before="38" w:line="600" w:lineRule="exact"/>
        <w:ind w:right="0"/>
        <w:jc w:val="left"/>
        <w:textAlignment w:val="auto"/>
      </w:pPr>
      <w:r>
        <w:rPr>
          <w:spacing w:val="-4"/>
        </w:rPr>
        <w:t>爆竹批发企业与零售店（点）连锁经营，推进统一化、规范化和 信息化安全管理，有效提升了烟花爆竹经营安全管理水平、打压</w:t>
      </w:r>
      <w:r>
        <w:rPr>
          <w:w w:val="95"/>
        </w:rPr>
        <w:t>了非法生存空间、提高了监管工作效能、遏制了烟花爆竹事故。</w:t>
      </w:r>
      <w:r>
        <w:rPr>
          <w:spacing w:val="-4"/>
        </w:rPr>
        <w:t>为进一步加强全省烟花爆竹经营安全监督管理，依据《烟花爆竹安全管理条例》等法规规定，借鉴省内外先进经验做法，现就做</w:t>
      </w:r>
      <w:r>
        <w:t>好烟花爆竹连锁经营推广工作通知如下：</w:t>
      </w:r>
    </w:p>
    <w:p>
      <w:pPr>
        <w:pStyle w:val="3"/>
        <w:keepNext w:val="0"/>
        <w:keepLines w:val="0"/>
        <w:pageBreakBefore w:val="0"/>
        <w:widowControl w:val="0"/>
        <w:kinsoku/>
        <w:wordWrap/>
        <w:overflowPunct/>
        <w:topLinePunct w:val="0"/>
        <w:autoSpaceDE/>
        <w:autoSpaceDN/>
        <w:bidi w:val="0"/>
        <w:adjustRightInd/>
        <w:snapToGrid/>
        <w:spacing w:before="40" w:line="600" w:lineRule="exact"/>
        <w:ind w:left="747" w:right="0"/>
        <w:jc w:val="left"/>
        <w:textAlignment w:val="auto"/>
        <w:rPr>
          <w:rFonts w:hint="default" w:ascii="黑体" w:hAnsi="黑体" w:eastAsia="黑体" w:cs="黑体"/>
        </w:rPr>
      </w:pPr>
      <w:r>
        <w:rPr>
          <w:rFonts w:hint="default" w:ascii="黑体" w:hAnsi="黑体" w:eastAsia="黑体" w:cs="黑体"/>
        </w:rPr>
        <w:t>一、推广烟花爆竹连锁经营的内容要求</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592" w:firstLineChars="200"/>
        <w:jc w:val="left"/>
        <w:textAlignment w:val="auto"/>
        <w:rPr>
          <w:spacing w:val="-4"/>
          <w:w w:val="95"/>
        </w:rPr>
      </w:pPr>
      <w:r>
        <w:rPr>
          <w:rFonts w:hint="default"/>
          <w:spacing w:val="-4"/>
          <w:w w:val="95"/>
        </w:rPr>
        <w:t>1.形成连锁经营网络。</w:t>
      </w:r>
      <w:r>
        <w:rPr>
          <w:spacing w:val="-4"/>
          <w:w w:val="95"/>
        </w:rPr>
        <w:t xml:space="preserve">在全省烟花爆竹经营环节推动建立以批发企业（依法取得经营许可，从事烟花爆竹批发的企业）为龙 头、零售店（依法取得经营许可，有效期限超过 </w:t>
      </w:r>
      <w:r>
        <w:rPr>
          <w:rFonts w:hint="default"/>
          <w:spacing w:val="-4"/>
          <w:w w:val="95"/>
        </w:rPr>
        <w:t xml:space="preserve">3 </w:t>
      </w:r>
      <w:r>
        <w:rPr>
          <w:spacing w:val="-4"/>
          <w:w w:val="95"/>
        </w:rPr>
        <w:t xml:space="preserve">个月的烟花爆 竹零售场所）为骨干、零售点（依法取得经营许可，有效期限不超过 </w:t>
      </w:r>
      <w:r>
        <w:rPr>
          <w:rFonts w:hint="default"/>
          <w:spacing w:val="-4"/>
          <w:w w:val="95"/>
        </w:rPr>
        <w:t xml:space="preserve">3 </w:t>
      </w:r>
      <w:r>
        <w:rPr>
          <w:spacing w:val="-4"/>
          <w:w w:val="95"/>
        </w:rPr>
        <w:t>个月的烟花爆竹零售场所）为补充的连锁经营网络。实现批发企业对所属连锁经营零售店（点）的统一安全管理（包括安全生产规章制度及操作规程、安全教育培训、经营场所安全条件、 产品流向、应急处置、运输配送等方面，详见附件）</w:t>
      </w:r>
      <w:r>
        <w:rPr>
          <w:rFonts w:hint="default"/>
          <w:spacing w:val="-4"/>
          <w:w w:val="95"/>
        </w:rPr>
        <w:t>，</w:t>
      </w:r>
      <w:r>
        <w:rPr>
          <w:spacing w:val="-4"/>
          <w:w w:val="95"/>
        </w:rPr>
        <w:t>由批发企业承担所属连锁经营零售店（点）的安全管理相应责任。</w:t>
      </w:r>
    </w:p>
    <w:p>
      <w:pPr>
        <w:pStyle w:val="3"/>
        <w:keepNext w:val="0"/>
        <w:keepLines w:val="0"/>
        <w:pageBreakBefore w:val="0"/>
        <w:widowControl w:val="0"/>
        <w:kinsoku/>
        <w:wordWrap/>
        <w:overflowPunct/>
        <w:topLinePunct w:val="0"/>
        <w:autoSpaceDE/>
        <w:autoSpaceDN/>
        <w:bidi w:val="0"/>
        <w:adjustRightInd/>
        <w:snapToGrid/>
        <w:spacing w:before="44" w:line="600" w:lineRule="exact"/>
        <w:ind w:right="267" w:firstLine="559"/>
        <w:jc w:val="left"/>
        <w:textAlignment w:val="auto"/>
        <w:rPr>
          <w:spacing w:val="-4"/>
          <w:w w:val="95"/>
        </w:rPr>
      </w:pPr>
      <w:r>
        <w:rPr>
          <w:rFonts w:hint="default" w:ascii="楷体_GB2312" w:hAnsi="楷体_GB2312" w:eastAsia="楷体_GB2312" w:cs="楷体_GB2312"/>
          <w:spacing w:val="-3"/>
        </w:rPr>
        <w:t>2.有序开展试点推广。</w:t>
      </w:r>
      <w:r>
        <w:rPr>
          <w:rFonts w:hint="default"/>
          <w:spacing w:val="-4"/>
          <w:w w:val="95"/>
        </w:rPr>
        <w:t xml:space="preserve">2020 </w:t>
      </w:r>
      <w:r>
        <w:rPr>
          <w:spacing w:val="-4"/>
          <w:w w:val="95"/>
        </w:rPr>
        <w:t xml:space="preserve">年春节期间，除禁放地区外，每个市要选择至少 </w:t>
      </w:r>
      <w:r>
        <w:rPr>
          <w:rFonts w:hint="default"/>
          <w:spacing w:val="-4"/>
          <w:w w:val="95"/>
        </w:rPr>
        <w:t xml:space="preserve">1 </w:t>
      </w:r>
      <w:r>
        <w:rPr>
          <w:spacing w:val="-4"/>
          <w:w w:val="95"/>
        </w:rPr>
        <w:t xml:space="preserve">个县（市、区）、每个县（市、区）要选择至少 </w:t>
      </w:r>
      <w:r>
        <w:rPr>
          <w:rFonts w:hint="default"/>
          <w:spacing w:val="-4"/>
          <w:w w:val="95"/>
        </w:rPr>
        <w:t xml:space="preserve">2 </w:t>
      </w:r>
      <w:r>
        <w:rPr>
          <w:spacing w:val="-4"/>
          <w:w w:val="95"/>
        </w:rPr>
        <w:t xml:space="preserve">个乡（镇、街）开展烟花爆竹连锁经营先行先试，有条件的市、县（市、区）可全面推广。从 </w:t>
      </w:r>
      <w:r>
        <w:rPr>
          <w:rFonts w:hint="default"/>
          <w:spacing w:val="-4"/>
          <w:w w:val="95"/>
        </w:rPr>
        <w:t xml:space="preserve">2021 </w:t>
      </w:r>
      <w:r>
        <w:rPr>
          <w:spacing w:val="-4"/>
          <w:w w:val="95"/>
        </w:rPr>
        <w:t>年春节期间开始，各市全面推广批发企业和零售店（点）连锁经营。</w:t>
      </w:r>
    </w:p>
    <w:p>
      <w:pPr>
        <w:pStyle w:val="3"/>
        <w:keepNext w:val="0"/>
        <w:keepLines w:val="0"/>
        <w:pageBreakBefore w:val="0"/>
        <w:widowControl w:val="0"/>
        <w:kinsoku/>
        <w:wordWrap/>
        <w:overflowPunct/>
        <w:topLinePunct w:val="0"/>
        <w:autoSpaceDE/>
        <w:autoSpaceDN/>
        <w:bidi w:val="0"/>
        <w:adjustRightInd/>
        <w:snapToGrid/>
        <w:spacing w:before="63" w:line="600" w:lineRule="exact"/>
        <w:ind w:left="668" w:right="107"/>
        <w:jc w:val="left"/>
        <w:textAlignment w:val="auto"/>
        <w:rPr>
          <w:rFonts w:hint="default" w:ascii="黑体" w:hAnsi="黑体" w:eastAsia="黑体" w:cs="黑体"/>
        </w:rPr>
      </w:pPr>
      <w:r>
        <w:rPr>
          <w:rFonts w:hint="default" w:ascii="黑体" w:hAnsi="黑体" w:eastAsia="黑体" w:cs="黑体"/>
        </w:rPr>
        <w:t>二、规范烟花爆竹连锁经营的方式和布局</w:t>
      </w:r>
    </w:p>
    <w:p>
      <w:pPr>
        <w:pStyle w:val="3"/>
        <w:keepNext w:val="0"/>
        <w:keepLines w:val="0"/>
        <w:pageBreakBefore w:val="0"/>
        <w:widowControl w:val="0"/>
        <w:kinsoku/>
        <w:wordWrap/>
        <w:overflowPunct/>
        <w:topLinePunct w:val="0"/>
        <w:autoSpaceDE/>
        <w:autoSpaceDN/>
        <w:bidi w:val="0"/>
        <w:adjustRightInd/>
        <w:snapToGrid/>
        <w:spacing w:before="159" w:line="600" w:lineRule="exact"/>
        <w:ind w:right="107" w:firstLine="559"/>
        <w:jc w:val="left"/>
        <w:textAlignment w:val="auto"/>
      </w:pPr>
      <w:r>
        <w:rPr>
          <w:rFonts w:hint="default" w:ascii="楷体_GB2312" w:hAnsi="楷体_GB2312" w:eastAsia="楷体_GB2312" w:cs="楷体_GB2312"/>
        </w:rPr>
        <w:t>3.签订连锁经营协议。</w:t>
      </w:r>
      <w:r>
        <w:t>由批发企业与零售店（点）签订连锁经营协议，以统一安全管理为核心，明确双方的安全生产责任，</w:t>
      </w:r>
      <w:r>
        <w:rPr>
          <w:spacing w:val="-9"/>
          <w:w w:val="99"/>
        </w:rPr>
        <w:t>以产品营销和利益分配为纽带，明确双方的烟花爆竹供应、配送、</w:t>
      </w:r>
      <w:r>
        <w:t>储存、销售、日常管理和利益分配等事项。</w:t>
      </w:r>
    </w:p>
    <w:p>
      <w:pPr>
        <w:pStyle w:val="3"/>
        <w:keepNext w:val="0"/>
        <w:keepLines w:val="0"/>
        <w:pageBreakBefore w:val="0"/>
        <w:widowControl w:val="0"/>
        <w:kinsoku/>
        <w:wordWrap/>
        <w:overflowPunct/>
        <w:topLinePunct w:val="0"/>
        <w:autoSpaceDE/>
        <w:autoSpaceDN/>
        <w:bidi w:val="0"/>
        <w:adjustRightInd/>
        <w:snapToGrid/>
        <w:spacing w:before="159" w:line="600" w:lineRule="exact"/>
        <w:ind w:right="107" w:firstLine="559"/>
        <w:jc w:val="left"/>
        <w:textAlignment w:val="auto"/>
      </w:pPr>
      <w:r>
        <w:rPr>
          <w:rFonts w:hint="default" w:ascii="楷体_GB2312" w:hAnsi="楷体_GB2312" w:eastAsia="楷体_GB2312" w:cs="楷体_GB2312"/>
          <w:spacing w:val="-1"/>
          <w:w w:val="95"/>
        </w:rPr>
        <w:t>4.鼓励发展直营零售店（点）。</w:t>
      </w:r>
      <w:r>
        <w:rPr>
          <w:spacing w:val="-1"/>
          <w:w w:val="95"/>
        </w:rPr>
        <w:t>由批发企业出资设立并派员</w:t>
      </w:r>
      <w:r>
        <w:rPr>
          <w:spacing w:val="-4"/>
          <w:w w:val="95"/>
        </w:rPr>
        <w:t>工直接经营管理，统一调度安排进货、储存、销售等业务，获取全部收益，承担安全管理责任。鼓励安全管理基础较好、经营条</w:t>
      </w:r>
      <w:r>
        <w:t>件具备的批发企业增设直营零售店（点）。</w:t>
      </w:r>
    </w:p>
    <w:p>
      <w:pPr>
        <w:pStyle w:val="3"/>
        <w:keepNext w:val="0"/>
        <w:keepLines w:val="0"/>
        <w:pageBreakBefore w:val="0"/>
        <w:widowControl w:val="0"/>
        <w:kinsoku/>
        <w:wordWrap/>
        <w:overflowPunct/>
        <w:topLinePunct w:val="0"/>
        <w:autoSpaceDE/>
        <w:autoSpaceDN/>
        <w:bidi w:val="0"/>
        <w:adjustRightInd/>
        <w:snapToGrid/>
        <w:spacing w:line="600" w:lineRule="exact"/>
        <w:ind w:right="108" w:firstLine="559"/>
        <w:jc w:val="left"/>
        <w:textAlignment w:val="auto"/>
      </w:pPr>
      <w:r>
        <w:rPr>
          <w:rFonts w:hint="default" w:ascii="楷体_GB2312" w:hAnsi="楷体_GB2312" w:eastAsia="楷体_GB2312" w:cs="楷体_GB2312"/>
        </w:rPr>
        <w:t>5.多个批发企业的连锁经营。</w:t>
      </w:r>
      <w:r>
        <w:t xml:space="preserve">县（市、区）域内有 </w:t>
      </w:r>
      <w:r>
        <w:rPr>
          <w:rFonts w:hint="default" w:ascii="Times New Roman" w:hAnsi="Times New Roman" w:eastAsia="Times New Roman" w:cs="Times New Roman"/>
        </w:rPr>
        <w:t xml:space="preserve">2 </w:t>
      </w:r>
      <w:r>
        <w:t>家及以</w:t>
      </w:r>
      <w:r>
        <w:rPr>
          <w:spacing w:val="-4"/>
        </w:rPr>
        <w:t>上批发企业的，可采取批发企业之间划片经营或联合经营等方式</w:t>
      </w:r>
      <w:r>
        <w:rPr>
          <w:spacing w:val="-10"/>
        </w:rPr>
        <w:t>对零售店（点）实行连锁经营。实行联合经营的，对零售店（点）</w:t>
      </w:r>
      <w:r>
        <w:rPr>
          <w:spacing w:val="-20"/>
          <w:w w:val="99"/>
        </w:rPr>
        <w:t>的安全管理责任由批发企业共同承担。无批发企业的县（市、区），</w:t>
      </w:r>
      <w:r>
        <w:t>零售店（点）连锁经营由各市统一规划安排。</w:t>
      </w:r>
    </w:p>
    <w:p>
      <w:pPr>
        <w:pStyle w:val="3"/>
        <w:keepNext w:val="0"/>
        <w:keepLines w:val="0"/>
        <w:pageBreakBefore w:val="0"/>
        <w:widowControl w:val="0"/>
        <w:kinsoku/>
        <w:wordWrap/>
        <w:overflowPunct/>
        <w:topLinePunct w:val="0"/>
        <w:autoSpaceDE/>
        <w:autoSpaceDN/>
        <w:bidi w:val="0"/>
        <w:adjustRightInd/>
        <w:snapToGrid/>
        <w:spacing w:before="47" w:line="600" w:lineRule="exact"/>
        <w:ind w:right="271" w:firstLine="559"/>
        <w:jc w:val="both"/>
        <w:textAlignment w:val="auto"/>
      </w:pPr>
      <w:r>
        <w:rPr>
          <w:rFonts w:hint="default" w:ascii="楷体_GB2312" w:hAnsi="楷体_GB2312" w:eastAsia="楷体_GB2312" w:cs="楷体_GB2312"/>
        </w:rPr>
        <w:t>6.合理布设零售店（点）。</w:t>
      </w:r>
      <w:r>
        <w:t>以</w:t>
      </w:r>
      <w:r>
        <w:rPr>
          <w:rFonts w:hint="default" w:ascii="Times New Roman" w:hAnsi="Times New Roman" w:eastAsia="Times New Roman" w:cs="Times New Roman"/>
        </w:rPr>
        <w:t>“</w:t>
      </w:r>
      <w:r>
        <w:t>保障安全、统一规划、合理布局、总量控制</w:t>
      </w:r>
      <w:r>
        <w:rPr>
          <w:rFonts w:hint="default" w:ascii="Times New Roman" w:hAnsi="Times New Roman" w:eastAsia="Times New Roman" w:cs="Times New Roman"/>
        </w:rPr>
        <w:t>”</w:t>
      </w:r>
      <w:r>
        <w:t>为原则，统筹不同区域（城市建成区、乡镇</w:t>
      </w:r>
      <w:r>
        <w:rPr>
          <w:rFonts w:hint="eastAsia"/>
          <w:lang w:eastAsia="zh-CN"/>
        </w:rPr>
        <w:t>、</w:t>
      </w:r>
      <w:r>
        <w:rPr>
          <w:spacing w:val="-4"/>
          <w:w w:val="95"/>
        </w:rPr>
        <w:t>偏远农村等）和销售淡旺季（平时和春节期间）的市场需求、零售店（点）的销售额，科学布设零售店（点），合理压减零售店</w:t>
      </w:r>
      <w:r>
        <w:t>（点）数量（视情参考城市建成区常住人口每万人</w:t>
      </w:r>
      <w:r>
        <w:rPr>
          <w:spacing w:val="-92"/>
        </w:rPr>
        <w:t xml:space="preserve"> </w:t>
      </w:r>
      <w:r>
        <w:rPr>
          <w:rFonts w:hint="default" w:ascii="Times New Roman" w:hAnsi="Times New Roman" w:eastAsia="Times New Roman" w:cs="Times New Roman"/>
        </w:rPr>
        <w:t>1</w:t>
      </w:r>
      <w:r>
        <w:t>个零售店（点）的比例设置，乡镇和偏远农村结合实际适当增加）。</w:t>
      </w:r>
    </w:p>
    <w:p>
      <w:pPr>
        <w:pStyle w:val="3"/>
        <w:keepNext w:val="0"/>
        <w:keepLines w:val="0"/>
        <w:pageBreakBefore w:val="0"/>
        <w:widowControl w:val="0"/>
        <w:kinsoku/>
        <w:wordWrap/>
        <w:overflowPunct/>
        <w:topLinePunct w:val="0"/>
        <w:autoSpaceDE/>
        <w:autoSpaceDN/>
        <w:bidi w:val="0"/>
        <w:adjustRightInd/>
        <w:snapToGrid/>
        <w:spacing w:before="159" w:line="600" w:lineRule="exact"/>
        <w:ind w:right="107" w:firstLine="559"/>
        <w:jc w:val="left"/>
        <w:textAlignment w:val="auto"/>
      </w:pPr>
      <w:r>
        <w:rPr>
          <w:rFonts w:hint="default" w:ascii="楷体_GB2312" w:hAnsi="楷体_GB2312" w:eastAsia="楷体_GB2312" w:cs="楷体_GB2312"/>
          <w:spacing w:val="-18"/>
          <w:w w:val="99"/>
        </w:rPr>
        <w:t>7.严格执行禁限放政策。</w:t>
      </w:r>
      <w:r>
        <w:t>在禁放区域，不再布设零售店（点）；在限放区域</w:t>
      </w:r>
      <w:r>
        <w:rPr>
          <w:rFonts w:hint="eastAsia"/>
          <w:lang w:eastAsia="zh-CN"/>
        </w:rPr>
        <w:t>，</w:t>
      </w:r>
      <w:r>
        <w:t>原则上仅布设零售点，鼓励由批发企业实行直营；</w:t>
      </w:r>
      <w:r>
        <w:rPr>
          <w:spacing w:val="-4"/>
        </w:rPr>
        <w:t>在未实行禁限放的区域，逐步压减零售点数量，直至形成零售店市场全覆盖的布局。限放时间到期后，批发企业要将所有零售点</w:t>
      </w:r>
      <w:r>
        <w:t>的未销售烟花爆竹全部收回、入库保管。</w:t>
      </w:r>
    </w:p>
    <w:p>
      <w:pPr>
        <w:pStyle w:val="3"/>
        <w:keepNext w:val="0"/>
        <w:keepLines w:val="0"/>
        <w:pageBreakBefore w:val="0"/>
        <w:widowControl w:val="0"/>
        <w:kinsoku/>
        <w:wordWrap/>
        <w:overflowPunct/>
        <w:topLinePunct w:val="0"/>
        <w:autoSpaceDE/>
        <w:autoSpaceDN/>
        <w:bidi w:val="0"/>
        <w:adjustRightInd/>
        <w:snapToGrid/>
        <w:spacing w:before="38" w:line="600" w:lineRule="exact"/>
        <w:ind w:left="670" w:right="107"/>
        <w:jc w:val="left"/>
        <w:textAlignment w:val="auto"/>
        <w:rPr>
          <w:rFonts w:hint="default" w:ascii="黑体" w:hAnsi="黑体" w:eastAsia="黑体" w:cs="黑体"/>
        </w:rPr>
      </w:pPr>
      <w:r>
        <w:rPr>
          <w:rFonts w:hint="default" w:ascii="黑体" w:hAnsi="黑体" w:eastAsia="黑体" w:cs="黑体"/>
        </w:rPr>
        <w:t>三、推进烟花爆竹安全管理的信息化建设</w:t>
      </w:r>
    </w:p>
    <w:p>
      <w:pPr>
        <w:pStyle w:val="3"/>
        <w:keepNext w:val="0"/>
        <w:keepLines w:val="0"/>
        <w:pageBreakBefore w:val="0"/>
        <w:widowControl w:val="0"/>
        <w:kinsoku/>
        <w:wordWrap/>
        <w:overflowPunct/>
        <w:topLinePunct w:val="0"/>
        <w:autoSpaceDE/>
        <w:autoSpaceDN/>
        <w:bidi w:val="0"/>
        <w:adjustRightInd/>
        <w:snapToGrid/>
        <w:spacing w:before="162" w:line="600" w:lineRule="exact"/>
        <w:ind w:right="271" w:firstLine="561"/>
        <w:jc w:val="both"/>
        <w:textAlignment w:val="auto"/>
      </w:pPr>
      <w:r>
        <w:rPr>
          <w:rFonts w:hint="default" w:ascii="楷体_GB2312" w:hAnsi="楷体_GB2312" w:eastAsia="楷体_GB2312" w:cs="楷体_GB2312"/>
          <w:spacing w:val="-1"/>
          <w:w w:val="95"/>
        </w:rPr>
        <w:t>8.推进连锁经营安全信息化建设。</w:t>
      </w:r>
      <w:r>
        <w:rPr>
          <w:spacing w:val="-4"/>
        </w:rPr>
        <w:t>鼓励批发企业利用信息</w:t>
      </w:r>
      <w:r>
        <w:rPr>
          <w:spacing w:val="-1"/>
          <w:w w:val="95"/>
        </w:rPr>
        <w:t>化</w:t>
      </w:r>
      <w:r>
        <w:rPr>
          <w:spacing w:val="-4"/>
          <w:w w:val="95"/>
        </w:rPr>
        <w:t>手段，建设运行包含企业基础数据信息、烟花爆竹进销存管理和流向信息、安全生产基础管理信息、办公自动化等内容的烟花爆竹信息系统，逐步实现对零售店（点）的视频监控联网，提高安全和经营管理水平。为提高效能、统一标准，省烟花爆竹协会可</w:t>
      </w:r>
      <w:r>
        <w:t>组织有关批发企业联合开发信息系统。</w:t>
      </w:r>
    </w:p>
    <w:p>
      <w:pPr>
        <w:pStyle w:val="3"/>
        <w:keepNext w:val="0"/>
        <w:keepLines w:val="0"/>
        <w:pageBreakBefore w:val="0"/>
        <w:widowControl w:val="0"/>
        <w:kinsoku/>
        <w:wordWrap/>
        <w:overflowPunct/>
        <w:topLinePunct w:val="0"/>
        <w:autoSpaceDE/>
        <w:autoSpaceDN/>
        <w:bidi w:val="0"/>
        <w:adjustRightInd/>
        <w:snapToGrid/>
        <w:spacing w:before="162" w:line="600" w:lineRule="exact"/>
        <w:ind w:right="0" w:firstLine="561"/>
        <w:jc w:val="left"/>
        <w:textAlignment w:val="auto"/>
      </w:pPr>
      <w:r>
        <w:rPr>
          <w:rFonts w:hint="default" w:ascii="楷体_GB2312" w:hAnsi="楷体_GB2312" w:eastAsia="楷体_GB2312" w:cs="楷体_GB2312"/>
        </w:rPr>
        <w:t>9.加快安全监管信息化建设。</w:t>
      </w:r>
      <w:r>
        <w:t>在全国烟花爆竹流向管理信息</w:t>
      </w:r>
      <w:r>
        <w:rPr>
          <w:w w:val="95"/>
        </w:rPr>
        <w:t>系统基础上，开发应用包含批发企业及其连锁经营零售店（点）基本信息、从业人员资质情况、安全生产风险管控与隐患排查、</w:t>
      </w:r>
      <w:r>
        <w:rPr>
          <w:spacing w:val="-4"/>
        </w:rPr>
        <w:t>储存仓库视频监控、流向管理信息、产品源头信息等内容的信息管理系统，并将风险管控相关数据接入全省安全生产风险监测预</w:t>
      </w:r>
      <w:r>
        <w:t>警平台，提高安全监管信息化水平。</w:t>
      </w:r>
    </w:p>
    <w:p>
      <w:pPr>
        <w:pStyle w:val="3"/>
        <w:keepNext w:val="0"/>
        <w:keepLines w:val="0"/>
        <w:pageBreakBefore w:val="0"/>
        <w:widowControl w:val="0"/>
        <w:kinsoku/>
        <w:wordWrap/>
        <w:overflowPunct/>
        <w:topLinePunct w:val="0"/>
        <w:autoSpaceDE/>
        <w:autoSpaceDN/>
        <w:bidi w:val="0"/>
        <w:adjustRightInd/>
        <w:snapToGrid/>
        <w:spacing w:before="38" w:line="600" w:lineRule="exact"/>
        <w:ind w:left="670" w:right="0"/>
        <w:jc w:val="left"/>
        <w:textAlignment w:val="auto"/>
        <w:rPr>
          <w:rFonts w:hint="default" w:ascii="黑体" w:hAnsi="黑体" w:eastAsia="黑体" w:cs="黑体"/>
        </w:rPr>
      </w:pPr>
      <w:r>
        <w:rPr>
          <w:rFonts w:hint="default" w:ascii="黑体" w:hAnsi="黑体" w:eastAsia="黑体" w:cs="黑体"/>
        </w:rPr>
        <w:t>四、有关工作要求</w:t>
      </w:r>
    </w:p>
    <w:p>
      <w:pPr>
        <w:pStyle w:val="3"/>
        <w:keepNext w:val="0"/>
        <w:keepLines w:val="0"/>
        <w:pageBreakBefore w:val="0"/>
        <w:widowControl w:val="0"/>
        <w:kinsoku/>
        <w:wordWrap/>
        <w:overflowPunct/>
        <w:topLinePunct w:val="0"/>
        <w:autoSpaceDE/>
        <w:autoSpaceDN/>
        <w:bidi w:val="0"/>
        <w:adjustRightInd/>
        <w:snapToGrid/>
        <w:spacing w:before="159" w:line="600" w:lineRule="exact"/>
        <w:ind w:right="231" w:firstLine="561"/>
        <w:jc w:val="both"/>
        <w:textAlignment w:val="auto"/>
      </w:pPr>
      <w:r>
        <w:rPr>
          <w:rFonts w:hint="default" w:ascii="楷体_GB2312" w:hAnsi="楷体_GB2312" w:eastAsia="楷体_GB2312" w:cs="楷体_GB2312"/>
          <w:spacing w:val="5"/>
          <w:w w:val="95"/>
        </w:rPr>
        <w:t>10.加强组织领导。</w:t>
      </w:r>
      <w:r>
        <w:rPr>
          <w:rFonts w:hint="default" w:ascii="仿宋" w:hAnsi="仿宋" w:eastAsia="仿宋" w:cs="仿宋"/>
          <w:spacing w:val="5"/>
          <w:w w:val="95"/>
        </w:rPr>
        <w:t>各</w:t>
      </w:r>
      <w:r>
        <w:rPr>
          <w:spacing w:val="5"/>
          <w:w w:val="95"/>
        </w:rPr>
        <w:t>市、县（市、区）要把推广烟花爆竹</w:t>
      </w:r>
      <w:r>
        <w:rPr>
          <w:spacing w:val="-4"/>
          <w:w w:val="95"/>
        </w:rPr>
        <w:t>连锁经营工作，作为当前和今后一段时期提高烟花爆竹安全管理水平、提升安全监管工作效能的重要任务，加强组织领导，明确分工责任，制定工作方案，落实相关政策措施</w:t>
      </w:r>
      <w:r>
        <w:rPr>
          <w:rFonts w:hint="eastAsia"/>
          <w:spacing w:val="-4"/>
          <w:w w:val="95"/>
          <w:lang w:eastAsia="zh-CN"/>
        </w:rPr>
        <w:t>，</w:t>
      </w:r>
      <w:r>
        <w:rPr>
          <w:spacing w:val="-4"/>
          <w:w w:val="95"/>
        </w:rPr>
        <w:t>动员和引导批发企业、零售店（点）积极参与，积极稳妥推动烟花爆竹连锁经营</w:t>
      </w:r>
      <w:r>
        <w:t>工作健康有序开展。</w:t>
      </w:r>
    </w:p>
    <w:p>
      <w:pPr>
        <w:pStyle w:val="3"/>
        <w:keepNext w:val="0"/>
        <w:keepLines w:val="0"/>
        <w:pageBreakBefore w:val="0"/>
        <w:widowControl w:val="0"/>
        <w:kinsoku/>
        <w:wordWrap/>
        <w:overflowPunct/>
        <w:topLinePunct w:val="0"/>
        <w:autoSpaceDE/>
        <w:autoSpaceDN/>
        <w:bidi w:val="0"/>
        <w:adjustRightInd/>
        <w:snapToGrid/>
        <w:spacing w:before="38" w:line="600" w:lineRule="exact"/>
        <w:ind w:right="231" w:firstLine="628"/>
        <w:jc w:val="both"/>
        <w:textAlignment w:val="auto"/>
        <w:rPr>
          <w:rFonts w:hint="default" w:ascii="仿宋" w:hAnsi="仿宋" w:eastAsia="仿宋" w:cs="仿宋"/>
          <w:spacing w:val="5"/>
          <w:w w:val="95"/>
        </w:rPr>
      </w:pPr>
      <w:r>
        <w:rPr>
          <w:rFonts w:hint="default" w:ascii="楷体_GB2312" w:hAnsi="楷体_GB2312" w:eastAsia="楷体_GB2312" w:cs="楷体_GB2312"/>
          <w:spacing w:val="2"/>
          <w:w w:val="95"/>
        </w:rPr>
        <w:t>11.落实安全管理责任。</w:t>
      </w:r>
      <w:r>
        <w:rPr>
          <w:rFonts w:hint="default" w:ascii="仿宋" w:hAnsi="仿宋" w:eastAsia="仿宋" w:cs="仿宋"/>
          <w:spacing w:val="5"/>
          <w:w w:val="95"/>
        </w:rPr>
        <w:t>各批发企业要做好烟花爆竹连锁经营安全管理工作，严格按照有关法规标准规定，积极发挥自身安全管理、人员、资金等方面的优势，切实担负起对所属连锁经营零售店（点）的安全管理责任，认真组织开展安全生产检查，及时发现连锁经营零售店（点）存在的问题，督促指导连锁经营零售店（点）做好隐患排查治理和安全防范工作，不断提高连锁经营安全管理水平。</w:t>
      </w:r>
    </w:p>
    <w:p>
      <w:pPr>
        <w:pStyle w:val="3"/>
        <w:keepNext w:val="0"/>
        <w:keepLines w:val="0"/>
        <w:pageBreakBefore w:val="0"/>
        <w:widowControl w:val="0"/>
        <w:kinsoku/>
        <w:wordWrap/>
        <w:overflowPunct/>
        <w:topLinePunct w:val="0"/>
        <w:autoSpaceDE/>
        <w:autoSpaceDN/>
        <w:bidi w:val="0"/>
        <w:adjustRightInd/>
        <w:snapToGrid/>
        <w:spacing w:before="38" w:line="600" w:lineRule="exact"/>
        <w:ind w:right="231" w:firstLine="628"/>
        <w:jc w:val="both"/>
        <w:textAlignment w:val="auto"/>
        <w:rPr>
          <w:rFonts w:hint="default" w:ascii="仿宋" w:hAnsi="仿宋" w:eastAsia="仿宋" w:cs="仿宋"/>
          <w:spacing w:val="5"/>
          <w:w w:val="95"/>
        </w:rPr>
      </w:pPr>
      <w:r>
        <w:rPr>
          <w:rFonts w:hint="default" w:ascii="楷体_GB2312" w:hAnsi="楷体_GB2312" w:eastAsia="楷体_GB2312" w:cs="楷体_GB2312"/>
          <w:spacing w:val="2"/>
        </w:rPr>
        <w:t>12.突出安全监管重点。</w:t>
      </w:r>
      <w:r>
        <w:rPr>
          <w:rFonts w:hint="default" w:ascii="仿宋" w:hAnsi="仿宋" w:eastAsia="仿宋" w:cs="仿宋"/>
          <w:spacing w:val="5"/>
          <w:w w:val="95"/>
        </w:rPr>
        <w:t>各有关部门要由对所有批发企业、零售店（点）的全面监管，转变到对批发企业实施重点监管，加大监督检查力度，督促批发企业建立运行安全生产标准化和双重预防体系，配齐配强安全管理人员，履行好对连锁经营零售店（点）的安全管理职责。要建立对零售店（点）随机抽查机制，对检查发现的问题和隐患，坚决依法追究批发企业的连锁经营安全责任及零售店（点）的安全责任。</w:t>
      </w:r>
    </w:p>
    <w:p>
      <w:pPr>
        <w:pStyle w:val="3"/>
        <w:keepNext w:val="0"/>
        <w:keepLines w:val="0"/>
        <w:pageBreakBefore w:val="0"/>
        <w:widowControl w:val="0"/>
        <w:kinsoku/>
        <w:wordWrap/>
        <w:overflowPunct/>
        <w:topLinePunct w:val="0"/>
        <w:autoSpaceDE/>
        <w:autoSpaceDN/>
        <w:bidi w:val="0"/>
        <w:adjustRightInd/>
        <w:snapToGrid/>
        <w:spacing w:before="38" w:line="600" w:lineRule="exact"/>
        <w:ind w:right="107" w:firstLine="628"/>
        <w:jc w:val="left"/>
        <w:textAlignment w:val="auto"/>
      </w:pPr>
      <w:r>
        <w:rPr>
          <w:rFonts w:hint="default" w:ascii="楷体_GB2312" w:hAnsi="楷体_GB2312" w:eastAsia="楷体_GB2312" w:cs="楷体_GB2312"/>
          <w:spacing w:val="2"/>
        </w:rPr>
        <w:t>13.严厉打击非法。</w:t>
      </w:r>
      <w:r>
        <w:rPr>
          <w:spacing w:val="2"/>
        </w:rPr>
        <w:t>各级公安、交通运输、应急管理、市场</w:t>
      </w:r>
      <w:r>
        <w:rPr>
          <w:spacing w:val="-4"/>
        </w:rPr>
        <w:t>监管等部门要在本级政府统一领导下，强化协作配合，对流向登记不全不能证明合法来源渠道的烟花爆竹一律视为非法，依法严厉查处非法违法生产经营烟花爆竹行为。各批发企业要加强对零</w:t>
      </w:r>
      <w:r>
        <w:rPr>
          <w:spacing w:val="-9"/>
          <w:w w:val="95"/>
        </w:rPr>
        <w:t xml:space="preserve">售店（点）的督促检查，切实担负起对零售店（点）的打非责任。 </w:t>
      </w:r>
      <w:r>
        <w:rPr>
          <w:spacing w:val="-4"/>
        </w:rPr>
        <w:t>各批发企业及其连锁经营零售店（点）要积极举报烟花爆竹非法生产经营行为，自觉抵制非法生产销售的烟花爆竹产品，营造烟</w:t>
      </w:r>
      <w:r>
        <w:t>花爆竹连锁经营的良好秩序。</w:t>
      </w:r>
    </w:p>
    <w:p>
      <w:pPr>
        <w:keepNext w:val="0"/>
        <w:keepLines w:val="0"/>
        <w:pageBreakBefore w:val="0"/>
        <w:widowControl w:val="0"/>
        <w:kinsoku/>
        <w:wordWrap/>
        <w:overflowPunct/>
        <w:topLinePunct w:val="0"/>
        <w:autoSpaceDE/>
        <w:autoSpaceDN/>
        <w:bidi w:val="0"/>
        <w:adjustRightInd/>
        <w:snapToGrid/>
        <w:spacing w:before="1" w:line="600" w:lineRule="exact"/>
        <w:ind w:right="0"/>
        <w:textAlignment w:val="auto"/>
        <w:rPr>
          <w:rFonts w:hint="default" w:ascii="仿宋_GB2312" w:hAnsi="仿宋_GB2312" w:eastAsia="仿宋_GB2312" w:cs="仿宋_GB2312"/>
          <w:sz w:val="47"/>
          <w:szCs w:val="47"/>
        </w:rPr>
      </w:pPr>
    </w:p>
    <w:p>
      <w:pPr>
        <w:pStyle w:val="3"/>
        <w:keepNext w:val="0"/>
        <w:keepLines w:val="0"/>
        <w:pageBreakBefore w:val="0"/>
        <w:widowControl w:val="0"/>
        <w:kinsoku/>
        <w:wordWrap/>
        <w:overflowPunct/>
        <w:topLinePunct w:val="0"/>
        <w:autoSpaceDE/>
        <w:autoSpaceDN/>
        <w:bidi w:val="0"/>
        <w:adjustRightInd/>
        <w:snapToGrid/>
        <w:spacing w:line="600" w:lineRule="exact"/>
        <w:ind w:left="668" w:right="107"/>
        <w:jc w:val="left"/>
        <w:textAlignment w:val="auto"/>
        <w:rPr>
          <w:rFonts w:hint="default" w:ascii="仿宋_GB2312" w:hAnsi="仿宋_GB2312" w:eastAsia="仿宋_GB2312" w:cs="仿宋_GB2312"/>
          <w:sz w:val="32"/>
          <w:szCs w:val="32"/>
        </w:rPr>
      </w:pPr>
      <w:r>
        <w:t>附件：烟花爆竹连锁经营安全管理要求</w:t>
      </w:r>
    </w:p>
    <w:p>
      <w:pPr>
        <w:keepNext w:val="0"/>
        <w:keepLines w:val="0"/>
        <w:pageBreakBefore w:val="0"/>
        <w:widowControl w:val="0"/>
        <w:kinsoku/>
        <w:wordWrap/>
        <w:overflowPunct/>
        <w:topLinePunct w:val="0"/>
        <w:autoSpaceDE/>
        <w:autoSpaceDN/>
        <w:bidi w:val="0"/>
        <w:adjustRightInd/>
        <w:snapToGrid/>
        <w:spacing w:before="0" w:line="600" w:lineRule="exact"/>
        <w:ind w:right="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line="600" w:lineRule="exact"/>
        <w:ind w:right="0"/>
        <w:textAlignment w:val="auto"/>
        <w:rPr>
          <w:rFonts w:hint="default"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before="222" w:line="600" w:lineRule="exact"/>
        <w:ind w:right="107" w:firstLine="2560" w:firstLineChars="800"/>
        <w:jc w:val="left"/>
        <w:textAlignment w:val="auto"/>
      </w:pPr>
      <w:r>
        <w:t>山东省人民政府安全生产委员会办公室</w:t>
      </w:r>
    </w:p>
    <w:p>
      <w:pPr>
        <w:pStyle w:val="3"/>
        <w:keepNext w:val="0"/>
        <w:keepLines w:val="0"/>
        <w:pageBreakBefore w:val="0"/>
        <w:widowControl w:val="0"/>
        <w:kinsoku/>
        <w:wordWrap/>
        <w:overflowPunct/>
        <w:topLinePunct w:val="0"/>
        <w:autoSpaceDE/>
        <w:autoSpaceDN/>
        <w:bidi w:val="0"/>
        <w:adjustRightInd/>
        <w:snapToGrid/>
        <w:spacing w:before="159" w:line="600" w:lineRule="exact"/>
        <w:ind w:right="107" w:firstLine="4160" w:firstLineChars="1300"/>
        <w:jc w:val="left"/>
        <w:textAlignment w:val="auto"/>
      </w:pPr>
      <w:r>
        <w:rPr>
          <w:rFonts w:hint="default" w:ascii="Times New Roman" w:hAnsi="Times New Roman" w:eastAsia="Times New Roman" w:cs="Times New Roman"/>
        </w:rPr>
        <w:t>2019</w:t>
      </w:r>
      <w:r>
        <w:rPr>
          <w:rFonts w:hint="default" w:ascii="Times New Roman" w:hAnsi="Times New Roman" w:eastAsia="Times New Roman" w:cs="Times New Roman"/>
          <w:spacing w:val="-1"/>
        </w:rPr>
        <w:t xml:space="preserve"> </w:t>
      </w:r>
      <w:r>
        <w:t>年</w:t>
      </w:r>
      <w:r>
        <w:rPr>
          <w:spacing w:val="-80"/>
        </w:rPr>
        <w:t xml:space="preserve"> </w:t>
      </w:r>
      <w:r>
        <w:rPr>
          <w:rFonts w:hint="default" w:ascii="Times New Roman" w:hAnsi="Times New Roman" w:eastAsia="Times New Roman" w:cs="Times New Roman"/>
        </w:rPr>
        <w:t>11</w:t>
      </w:r>
      <w:r>
        <w:rPr>
          <w:rFonts w:hint="default" w:ascii="Times New Roman" w:hAnsi="Times New Roman" w:eastAsia="Times New Roman" w:cs="Times New Roman"/>
          <w:spacing w:val="-1"/>
        </w:rPr>
        <w:t xml:space="preserve"> </w:t>
      </w:r>
      <w:r>
        <w:t>月</w:t>
      </w:r>
      <w:r>
        <w:rPr>
          <w:spacing w:val="-82"/>
        </w:rPr>
        <w:t xml:space="preserve"> </w:t>
      </w:r>
      <w:r>
        <w:rPr>
          <w:rFonts w:hint="default" w:ascii="Times New Roman" w:hAnsi="Times New Roman" w:eastAsia="Times New Roman" w:cs="Times New Roman"/>
        </w:rPr>
        <w:t>11</w:t>
      </w:r>
      <w:r>
        <w:rPr>
          <w:rFonts w:hint="default" w:ascii="Times New Roman" w:hAnsi="Times New Roman" w:eastAsia="Times New Roman" w:cs="Times New Roman"/>
          <w:spacing w:val="-1"/>
        </w:rPr>
        <w:t xml:space="preserve"> </w:t>
      </w:r>
      <w:r>
        <w:t>日</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sectPr>
          <w:footerReference r:id="rId3" w:type="default"/>
          <w:pgSz w:w="11910" w:h="16840"/>
          <w:pgMar w:top="1440" w:right="1800" w:bottom="1440" w:left="1800" w:header="0" w:footer="970" w:gutter="0"/>
          <w:pgNumType w:fmt="decimal"/>
        </w:sectPr>
      </w:pPr>
    </w:p>
    <w:p>
      <w:pPr>
        <w:spacing w:before="0" w:line="240" w:lineRule="auto"/>
        <w:ind w:right="0"/>
        <w:rPr>
          <w:rFonts w:hint="default" w:ascii="仿宋_GB2312" w:hAnsi="仿宋_GB2312" w:eastAsia="仿宋_GB2312" w:cs="仿宋_GB2312"/>
          <w:sz w:val="20"/>
          <w:szCs w:val="20"/>
        </w:rPr>
      </w:pPr>
    </w:p>
    <w:p>
      <w:pPr>
        <w:spacing w:before="6" w:line="240" w:lineRule="auto"/>
        <w:ind w:right="0"/>
        <w:rPr>
          <w:rFonts w:hint="default" w:ascii="仿宋_GB2312" w:hAnsi="仿宋_GB2312" w:eastAsia="仿宋_GB2312" w:cs="仿宋_GB2312"/>
          <w:sz w:val="20"/>
          <w:szCs w:val="20"/>
        </w:rPr>
      </w:pPr>
    </w:p>
    <w:p>
      <w:pPr>
        <w:spacing w:before="0"/>
        <w:ind w:left="108" w:right="107" w:firstLine="0"/>
        <w:jc w:val="left"/>
        <w:rPr>
          <w:rFonts w:hint="default" w:ascii="仿宋_GB2312" w:hAnsi="仿宋_GB2312" w:eastAsia="仿宋_GB2312" w:cs="仿宋_GB2312"/>
          <w:b/>
          <w:bCs/>
          <w:sz w:val="20"/>
          <w:szCs w:val="20"/>
        </w:rPr>
      </w:pPr>
      <w:r>
        <w:rPr>
          <w:rFonts w:hint="default" w:ascii="仿宋_GB2312" w:hAnsi="仿宋_GB2312" w:eastAsia="仿宋_GB2312" w:cs="仿宋_GB2312"/>
          <w:b/>
          <w:bCs/>
          <w:sz w:val="32"/>
          <w:szCs w:val="32"/>
        </w:rPr>
        <w:t>附件：</w:t>
      </w:r>
    </w:p>
    <w:p>
      <w:pPr>
        <w:pStyle w:val="2"/>
        <w:spacing w:before="117" w:line="240" w:lineRule="auto"/>
        <w:ind w:left="1443" w:right="107"/>
        <w:jc w:val="left"/>
        <w:rPr>
          <w:b w:val="0"/>
          <w:bCs w:val="0"/>
        </w:rPr>
      </w:pPr>
      <w:r>
        <w:t>烟花爆竹连锁经营安全管理要求</w:t>
      </w:r>
    </w:p>
    <w:p>
      <w:pPr>
        <w:spacing w:before="13" w:line="240" w:lineRule="auto"/>
        <w:ind w:right="0"/>
        <w:rPr>
          <w:rFonts w:hint="default" w:ascii="宋体" w:hAnsi="宋体" w:eastAsia="宋体" w:cs="宋体"/>
          <w:b/>
          <w:bCs/>
          <w:sz w:val="51"/>
          <w:szCs w:val="51"/>
        </w:rPr>
      </w:pPr>
    </w:p>
    <w:p>
      <w:pPr>
        <w:pStyle w:val="3"/>
        <w:keepNext w:val="0"/>
        <w:keepLines w:val="0"/>
        <w:pageBreakBefore w:val="0"/>
        <w:widowControl w:val="0"/>
        <w:kinsoku/>
        <w:wordWrap/>
        <w:overflowPunct/>
        <w:topLinePunct w:val="0"/>
        <w:autoSpaceDE/>
        <w:autoSpaceDN/>
        <w:bidi w:val="0"/>
        <w:adjustRightInd/>
        <w:snapToGrid/>
        <w:spacing w:line="600" w:lineRule="exact"/>
        <w:ind w:right="271" w:firstLine="559"/>
        <w:jc w:val="both"/>
        <w:textAlignment w:val="auto"/>
      </w:pPr>
      <w:r>
        <w:rPr>
          <w:rFonts w:hint="default" w:ascii="Times New Roman" w:hAnsi="Times New Roman" w:eastAsia="Times New Roman" w:cs="Times New Roman"/>
        </w:rPr>
        <w:t>1.</w:t>
      </w:r>
      <w:r>
        <w:rPr>
          <w:rFonts w:hint="default" w:ascii="楷体_GB2312" w:hAnsi="楷体_GB2312" w:eastAsia="楷体_GB2312" w:cs="楷体_GB2312"/>
        </w:rPr>
        <w:t>统一安全生产规章制度和操作规程。</w:t>
      </w:r>
      <w:r>
        <w:t xml:space="preserve">批发企业要对所属连 </w:t>
      </w:r>
      <w:r>
        <w:rPr>
          <w:spacing w:val="-4"/>
          <w:w w:val="95"/>
        </w:rPr>
        <w:t xml:space="preserve">锁经营零售店（点）实行统一的安全管理，组织、督促连锁经营零售店（点），建立健全并认真落实“合法合规、内容统一”的 </w:t>
      </w:r>
      <w:r>
        <w:rPr>
          <w:w w:val="95"/>
        </w:rPr>
        <w:t>全员安全生产责任制、储存仓库</w:t>
      </w:r>
      <w:r>
        <w:rPr>
          <w:rFonts w:hint="default" w:ascii="Times New Roman" w:hAnsi="Times New Roman" w:eastAsia="Times New Roman" w:cs="Times New Roman"/>
          <w:w w:val="95"/>
        </w:rPr>
        <w:t>(</w:t>
      </w:r>
      <w:r>
        <w:rPr>
          <w:w w:val="95"/>
        </w:rPr>
        <w:t>经营场所</w:t>
      </w:r>
      <w:r>
        <w:rPr>
          <w:rFonts w:hint="default" w:ascii="Times New Roman" w:hAnsi="Times New Roman" w:eastAsia="Times New Roman" w:cs="Times New Roman"/>
          <w:w w:val="95"/>
        </w:rPr>
        <w:t>)</w:t>
      </w:r>
      <w:r>
        <w:rPr>
          <w:w w:val="95"/>
        </w:rPr>
        <w:t xml:space="preserve">安全管理制度、防火 </w:t>
      </w:r>
      <w:r>
        <w:rPr>
          <w:spacing w:val="-4"/>
          <w:w w:val="95"/>
        </w:rPr>
        <w:t>防爆安全管理制度、安全检查和隐患排查治理制度、产品流向登</w:t>
      </w:r>
      <w:r>
        <w:rPr>
          <w:w w:val="95"/>
        </w:rPr>
        <w:t>记制度、从业人员安全教育培训制度、装卸</w:t>
      </w:r>
      <w:r>
        <w:rPr>
          <w:rFonts w:hint="default" w:ascii="Times New Roman" w:hAnsi="Times New Roman" w:eastAsia="Times New Roman" w:cs="Times New Roman"/>
          <w:w w:val="95"/>
        </w:rPr>
        <w:t>(</w:t>
      </w:r>
      <w:r>
        <w:rPr>
          <w:w w:val="95"/>
        </w:rPr>
        <w:t>搬运</w:t>
      </w:r>
      <w:r>
        <w:rPr>
          <w:rFonts w:hint="default" w:ascii="Times New Roman" w:hAnsi="Times New Roman" w:eastAsia="Times New Roman" w:cs="Times New Roman"/>
          <w:w w:val="95"/>
        </w:rPr>
        <w:t>)</w:t>
      </w:r>
      <w:r>
        <w:rPr>
          <w:w w:val="95"/>
        </w:rPr>
        <w:t xml:space="preserve">作业安全规程 </w:t>
      </w:r>
      <w:r>
        <w:t>等安全规章制度及操作规程，保障烟花爆竹经营安全。</w:t>
      </w:r>
    </w:p>
    <w:p>
      <w:pPr>
        <w:pStyle w:val="3"/>
        <w:keepNext w:val="0"/>
        <w:keepLines w:val="0"/>
        <w:pageBreakBefore w:val="0"/>
        <w:widowControl w:val="0"/>
        <w:kinsoku/>
        <w:wordWrap/>
        <w:overflowPunct/>
        <w:topLinePunct w:val="0"/>
        <w:autoSpaceDE/>
        <w:autoSpaceDN/>
        <w:bidi w:val="0"/>
        <w:adjustRightInd/>
        <w:snapToGrid/>
        <w:spacing w:line="600" w:lineRule="exact"/>
        <w:ind w:right="271" w:firstLine="559"/>
        <w:jc w:val="both"/>
        <w:textAlignment w:val="auto"/>
      </w:pPr>
      <w:r>
        <w:rPr>
          <w:rFonts w:hint="default" w:ascii="Times New Roman" w:hAnsi="Times New Roman" w:eastAsia="Times New Roman" w:cs="Times New Roman"/>
          <w:spacing w:val="11"/>
        </w:rPr>
        <w:t>2.</w:t>
      </w:r>
      <w:r>
        <w:rPr>
          <w:rFonts w:hint="default" w:ascii="楷体_GB2312" w:hAnsi="楷体_GB2312" w:eastAsia="楷体_GB2312" w:cs="楷体_GB2312"/>
          <w:spacing w:val="11"/>
        </w:rPr>
        <w:t>统一</w:t>
      </w:r>
      <w:r>
        <w:rPr>
          <w:rFonts w:hint="default" w:ascii="楷体" w:hAnsi="楷体" w:eastAsia="楷体" w:cs="楷体"/>
          <w:spacing w:val="11"/>
        </w:rPr>
        <w:t>安全教育培训。</w:t>
      </w:r>
      <w:r>
        <w:t>批发企业负责所属连锁经营零售店（点）从业人员的安全培训，制定安全培训计划，保障培训经费，深入开展安全生产政策法规、标准规范和专业知识教育培训，增强从业人员安全意识，提高安全管理素质和安全操作技能，从业人员应依法经培训合格，方可上岗作业。</w:t>
      </w:r>
    </w:p>
    <w:p>
      <w:pPr>
        <w:pStyle w:val="3"/>
        <w:keepNext w:val="0"/>
        <w:keepLines w:val="0"/>
        <w:pageBreakBefore w:val="0"/>
        <w:widowControl w:val="0"/>
        <w:kinsoku/>
        <w:wordWrap/>
        <w:overflowPunct/>
        <w:topLinePunct w:val="0"/>
        <w:autoSpaceDE/>
        <w:autoSpaceDN/>
        <w:bidi w:val="0"/>
        <w:adjustRightInd/>
        <w:snapToGrid/>
        <w:spacing w:before="38" w:line="600" w:lineRule="exact"/>
        <w:ind w:right="156" w:firstLine="638"/>
        <w:jc w:val="left"/>
        <w:textAlignment w:val="auto"/>
        <w:rPr>
          <w:rFonts w:hint="default" w:ascii="仿宋_GB2312" w:hAnsi="仿宋_GB2312" w:eastAsia="仿宋_GB2312" w:cs="仿宋_GB2312"/>
          <w:sz w:val="20"/>
          <w:szCs w:val="20"/>
        </w:rPr>
      </w:pPr>
      <w:r>
        <w:rPr>
          <w:rFonts w:hint="default" w:ascii="Times New Roman" w:hAnsi="Times New Roman" w:eastAsia="Times New Roman" w:cs="Times New Roman"/>
        </w:rPr>
        <w:t>3.</w:t>
      </w:r>
      <w:r>
        <w:rPr>
          <w:rFonts w:hint="default" w:ascii="楷体" w:hAnsi="楷体" w:eastAsia="楷体" w:cs="楷体"/>
        </w:rPr>
        <w:t>统一经营场所安全条件。</w:t>
      </w:r>
      <w:r>
        <w:t>批发企业应当按照《烟花爆竹零售店（点）安全技术规范》（</w:t>
      </w:r>
      <w:r>
        <w:rPr>
          <w:rFonts w:hint="default" w:ascii="Times New Roman" w:hAnsi="Times New Roman" w:eastAsia="Times New Roman" w:cs="Times New Roman"/>
        </w:rPr>
        <w:t>AQ4128-2019</w:t>
      </w:r>
      <w:r>
        <w:t>），对其所属连锁经</w:t>
      </w:r>
      <w:r>
        <w:rPr>
          <w:w w:val="95"/>
        </w:rPr>
        <w:t>营零售店（点）的安全条件统一标准，逐步安装视频监控系统，</w:t>
      </w:r>
      <w:r>
        <w:rPr>
          <w:spacing w:val="-4"/>
        </w:rPr>
        <w:t>设置安全警示标识，张贴或悬挂烟花爆竹安全知识宣传品，制作连锁经营零售店（点）牌匾等，推广应用专用安全储存仓、专用</w:t>
      </w:r>
      <w:r>
        <w:t>可拆装板房等，不断提高零售店（点）安全保障能力。</w:t>
      </w:r>
    </w:p>
    <w:p>
      <w:pPr>
        <w:pStyle w:val="3"/>
        <w:keepNext w:val="0"/>
        <w:keepLines w:val="0"/>
        <w:pageBreakBefore w:val="0"/>
        <w:widowControl w:val="0"/>
        <w:kinsoku/>
        <w:wordWrap/>
        <w:overflowPunct/>
        <w:topLinePunct w:val="0"/>
        <w:autoSpaceDE/>
        <w:autoSpaceDN/>
        <w:bidi w:val="0"/>
        <w:adjustRightInd/>
        <w:snapToGrid/>
        <w:spacing w:line="600" w:lineRule="exact"/>
        <w:ind w:left="248" w:right="258" w:firstLine="638"/>
        <w:jc w:val="left"/>
        <w:textAlignment w:val="auto"/>
      </w:pPr>
      <w:r>
        <w:rPr>
          <w:rFonts w:hint="default" w:ascii="Times New Roman" w:hAnsi="Times New Roman" w:eastAsia="Times New Roman" w:cs="Times New Roman"/>
        </w:rPr>
        <w:t>4.</w:t>
      </w:r>
      <w:r>
        <w:rPr>
          <w:rFonts w:hint="default" w:ascii="楷体" w:hAnsi="楷体" w:eastAsia="楷体" w:cs="楷体"/>
        </w:rPr>
        <w:t>统一流向管理和买卖合同。</w:t>
      </w:r>
      <w:r>
        <w:t>批发企业要使用烟花爆竹流向</w:t>
      </w:r>
      <w:r>
        <w:rPr>
          <w:spacing w:val="-4"/>
        </w:rPr>
        <w:t>管理信息系统，如实将烟花爆竹流向登记造册，及时全面记录销售产品流向信息，指导、督促其所属连锁经营零售店（点）采集流向信息，实时传送至烟花爆竹流向管理信息系统。批发企业向</w:t>
      </w:r>
      <w:r>
        <w:rPr>
          <w:spacing w:val="-20"/>
        </w:rPr>
        <w:t xml:space="preserve">零售店（点）销售，应当依法签订安全买卖合同，建立零售店（点） </w:t>
      </w:r>
      <w:r>
        <w:rPr>
          <w:spacing w:val="-4"/>
        </w:rPr>
        <w:t>购销台账，严禁购买和销售不符合标准和要求的产品，严防非法</w:t>
      </w:r>
      <w:r>
        <w:t>烟花爆竹流入市场。</w:t>
      </w:r>
    </w:p>
    <w:p>
      <w:pPr>
        <w:pStyle w:val="3"/>
        <w:keepNext w:val="0"/>
        <w:keepLines w:val="0"/>
        <w:pageBreakBefore w:val="0"/>
        <w:widowControl w:val="0"/>
        <w:kinsoku/>
        <w:wordWrap/>
        <w:overflowPunct/>
        <w:topLinePunct w:val="0"/>
        <w:autoSpaceDE/>
        <w:autoSpaceDN/>
        <w:bidi w:val="0"/>
        <w:adjustRightInd/>
        <w:snapToGrid/>
        <w:spacing w:before="41" w:line="600" w:lineRule="exact"/>
        <w:ind w:left="248" w:right="258" w:firstLine="638"/>
        <w:jc w:val="left"/>
        <w:textAlignment w:val="auto"/>
      </w:pPr>
      <w:r>
        <w:rPr>
          <w:rFonts w:hint="default" w:ascii="Times New Roman" w:hAnsi="Times New Roman" w:eastAsia="Times New Roman" w:cs="Times New Roman"/>
          <w:spacing w:val="-1"/>
          <w:w w:val="95"/>
        </w:rPr>
        <w:t>5.</w:t>
      </w:r>
      <w:r>
        <w:rPr>
          <w:rFonts w:hint="default" w:ascii="楷体" w:hAnsi="楷体" w:eastAsia="楷体" w:cs="楷体"/>
          <w:spacing w:val="-1"/>
          <w:w w:val="95"/>
        </w:rPr>
        <w:t>统一应急处置预案和演练。</w:t>
      </w:r>
      <w:r>
        <w:rPr>
          <w:spacing w:val="-1"/>
          <w:w w:val="95"/>
        </w:rPr>
        <w:t>批发企业要结合连锁经营实际，</w:t>
      </w:r>
      <w:r>
        <w:rPr>
          <w:spacing w:val="7"/>
        </w:rPr>
        <w:t>认真分析连锁经营各环节的安全防控措施和可能存在的事故风</w:t>
      </w:r>
      <w:r>
        <w:rPr>
          <w:spacing w:val="-4"/>
        </w:rPr>
        <w:t>险，组织制定连锁经营零售店（点）火灾爆炸、燃放安全、盗抢丢失等应急处置预案并定期演练，按预案要求健全应急处置组织</w:t>
      </w:r>
      <w:r>
        <w:t>和人员，配备必要的应急处置器材设备。</w:t>
      </w:r>
    </w:p>
    <w:p>
      <w:pPr>
        <w:pStyle w:val="3"/>
        <w:keepNext w:val="0"/>
        <w:keepLines w:val="0"/>
        <w:pageBreakBefore w:val="0"/>
        <w:widowControl w:val="0"/>
        <w:kinsoku/>
        <w:wordWrap/>
        <w:overflowPunct/>
        <w:topLinePunct w:val="0"/>
        <w:autoSpaceDE/>
        <w:autoSpaceDN/>
        <w:bidi w:val="0"/>
        <w:adjustRightInd/>
        <w:snapToGrid/>
        <w:spacing w:before="44" w:line="600" w:lineRule="exact"/>
        <w:ind w:left="215" w:right="258" w:firstLine="592"/>
        <w:jc w:val="left"/>
        <w:textAlignment w:val="auto"/>
      </w:pPr>
      <w:r>
        <w:rPr>
          <w:rFonts w:hint="default" w:ascii="Times New Roman" w:hAnsi="Times New Roman" w:eastAsia="Times New Roman" w:cs="Times New Roman"/>
        </w:rPr>
        <w:t>6.</w:t>
      </w:r>
      <w:r>
        <w:rPr>
          <w:rFonts w:hint="default" w:ascii="楷体_GB2312" w:hAnsi="楷体_GB2312" w:eastAsia="楷体_GB2312" w:cs="楷体_GB2312"/>
        </w:rPr>
        <w:t>统一运输配送服务。</w:t>
      </w:r>
      <w:r>
        <w:t>批发企业应具备与其经营销售产品种</w:t>
      </w:r>
      <w:r>
        <w:rPr>
          <w:spacing w:val="-4"/>
        </w:rPr>
        <w:t>类、规模相适应的运输配送服务能力，配备符合要求的烟花爆竹运输车辆或与有运输资质的单位签订运输配送合同，为其所属连</w:t>
      </w:r>
      <w:r>
        <w:t>锁经营零售店（点）提供烟花爆竹配送服务。严禁零售店（点）到批发企业仓库自行提取烟花爆竹。</w:t>
      </w:r>
    </w:p>
    <w:p>
      <w:pPr>
        <w:pStyle w:val="3"/>
        <w:keepNext w:val="0"/>
        <w:keepLines w:val="0"/>
        <w:pageBreakBefore w:val="0"/>
        <w:widowControl w:val="0"/>
        <w:kinsoku/>
        <w:wordWrap/>
        <w:overflowPunct/>
        <w:topLinePunct w:val="0"/>
        <w:autoSpaceDE/>
        <w:autoSpaceDN/>
        <w:bidi w:val="0"/>
        <w:adjustRightInd/>
        <w:snapToGrid/>
        <w:spacing w:before="44" w:line="600" w:lineRule="exact"/>
        <w:ind w:left="215" w:right="258" w:firstLine="592"/>
        <w:jc w:val="left"/>
        <w:textAlignment w:val="auto"/>
      </w:pPr>
    </w:p>
    <w:p>
      <w:pPr>
        <w:pStyle w:val="3"/>
        <w:keepNext w:val="0"/>
        <w:keepLines w:val="0"/>
        <w:pageBreakBefore w:val="0"/>
        <w:widowControl w:val="0"/>
        <w:kinsoku/>
        <w:wordWrap/>
        <w:overflowPunct/>
        <w:topLinePunct w:val="0"/>
        <w:autoSpaceDE/>
        <w:autoSpaceDN/>
        <w:bidi w:val="0"/>
        <w:adjustRightInd/>
        <w:snapToGrid/>
        <w:spacing w:before="44" w:line="600" w:lineRule="exact"/>
        <w:ind w:left="215" w:right="258" w:firstLine="592"/>
        <w:jc w:val="left"/>
        <w:textAlignment w:val="auto"/>
      </w:pPr>
    </w:p>
    <w:p>
      <w:pPr>
        <w:pStyle w:val="3"/>
        <w:keepNext w:val="0"/>
        <w:keepLines w:val="0"/>
        <w:pageBreakBefore w:val="0"/>
        <w:widowControl w:val="0"/>
        <w:kinsoku/>
        <w:wordWrap/>
        <w:overflowPunct/>
        <w:topLinePunct w:val="0"/>
        <w:autoSpaceDE/>
        <w:autoSpaceDN/>
        <w:bidi w:val="0"/>
        <w:adjustRightInd/>
        <w:snapToGrid/>
        <w:spacing w:before="44" w:line="600" w:lineRule="exact"/>
        <w:ind w:left="0" w:leftChars="0" w:right="258" w:firstLine="0" w:firstLineChars="0"/>
        <w:jc w:val="left"/>
        <w:textAlignment w:val="auto"/>
      </w:pPr>
    </w:p>
    <w:p>
      <w:pPr>
        <w:pStyle w:val="3"/>
        <w:spacing w:before="44" w:line="326" w:lineRule="auto"/>
        <w:ind w:left="215" w:right="258" w:firstLine="592"/>
        <w:jc w:val="left"/>
      </w:pPr>
    </w:p>
    <w:p>
      <w:pPr>
        <w:spacing w:line="20" w:lineRule="exact"/>
        <w:ind w:left="102" w:right="0" w:firstLine="0"/>
        <w:rPr>
          <w:rFonts w:hint="default" w:ascii="仿宋_GB2312" w:hAnsi="仿宋_GB2312" w:eastAsia="仿宋_GB2312" w:cs="仿宋_GB2312"/>
          <w:sz w:val="2"/>
          <w:szCs w:val="2"/>
        </w:rPr>
      </w:pPr>
      <w:r>
        <w:rPr>
          <w:rFonts w:hint="default" w:ascii="仿宋_GB2312" w:hAnsi="仿宋_GB2312" w:eastAsia="仿宋_GB2312" w:cs="仿宋_GB2312"/>
          <w:sz w:val="2"/>
          <w:szCs w:val="2"/>
        </w:rPr>
        <mc:AlternateContent>
          <mc:Choice Requires="wpg">
            <w:drawing>
              <wp:inline distT="0" distB="0" distL="114300" distR="114300">
                <wp:extent cx="5759450" cy="6350"/>
                <wp:effectExtent l="0" t="0" r="0" b="0"/>
                <wp:docPr id="8" name="组合 8"/>
                <wp:cNvGraphicFramePr/>
                <a:graphic xmlns:a="http://schemas.openxmlformats.org/drawingml/2006/main">
                  <a:graphicData uri="http://schemas.microsoft.com/office/word/2010/wordprocessingGroup">
                    <wpg:wgp>
                      <wpg:cNvGrpSpPr/>
                      <wpg:grpSpPr>
                        <a:xfrm>
                          <a:off x="0" y="0"/>
                          <a:ext cx="5759450" cy="6350"/>
                          <a:chOff x="0" y="0"/>
                          <a:chExt cx="9070" cy="10"/>
                        </a:xfrm>
                      </wpg:grpSpPr>
                      <wpg:grpSp>
                        <wpg:cNvPr id="7" name="组合 7"/>
                        <wpg:cNvGrpSpPr/>
                        <wpg:grpSpPr>
                          <a:xfrm>
                            <a:off x="5" y="5"/>
                            <a:ext cx="9060" cy="2"/>
                            <a:chOff x="5" y="5"/>
                            <a:chExt cx="9060" cy="2"/>
                          </a:xfrm>
                        </wpg:grpSpPr>
                        <wps:wsp>
                          <wps:cNvPr id="6" name="任意多边形 6"/>
                          <wps:cNvSpPr/>
                          <wps:spPr>
                            <a:xfrm>
                              <a:off x="5" y="5"/>
                              <a:ext cx="9060" cy="2"/>
                            </a:xfrm>
                            <a:custGeom>
                              <a:avLst/>
                              <a:gdLst/>
                              <a:ahLst/>
                              <a:cxnLst/>
                              <a:pathLst>
                                <a:path w="9060">
                                  <a:moveTo>
                                    <a:pt x="0" y="0"/>
                                  </a:moveTo>
                                  <a:lnTo>
                                    <a:pt x="9060" y="0"/>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height:0.5pt;width:453.5pt;" coordsize="9070,10" o:gfxdata="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X7a&#10;nNMAAAADAQAADwAAAAAAAAABACAAAAAiAAAAZHJzL2Rvd25yZXYueG1sUEsBAhQAFAAAAAgAh07i&#10;QJ9kD9aZAgAAegYAAA4AAAAAAAAAAQAgAAAAIgEAAGRycy9lMm9Eb2MueG1sUEsFBgAAAAAGAAYA&#10;WQEAAC0GAAAAAA==&#10;">
                <o:lock v:ext="edit" aspectratio="f"/>
                <v:group id="_x0000_s1026" o:spid="_x0000_s1026" o:spt="203" style="position:absolute;left:5;top:5;height:2;width:9060;" coordorigin="5,5" coordsize="906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5;top:5;height:2;width:9060;" filled="f" stroked="t" coordsize="9060,1" o:gfxdata="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jMebsAAADa&#10;AAAADwAAAAAAAAABACAAAAAiAAAAZHJzL2Rvd25yZXYueG1sUEsBAhQAFAAAAAgAh07iQDMvBZ47&#10;AAAAOQAAABAAAAAAAAAAAQAgAAAACgEAAGRycy9zaGFwZXhtbC54bWxQSwUGAAAAAAYABgBbAQAA&#10;tAMAAAAA&#10;" path="m0,0l9060,0e">
                    <v:fill on="f" focussize="0,0"/>
                    <v:stroke weight="0.48pt" color="#000000" joinstyle="round"/>
                    <v:imagedata o:title=""/>
                    <o:lock v:ext="edit" aspectratio="f"/>
                  </v:shape>
                </v:group>
                <w10:wrap type="none"/>
                <w10:anchorlock/>
              </v:group>
            </w:pict>
          </mc:Fallback>
        </mc:AlternateContent>
      </w:r>
    </w:p>
    <w:p>
      <w:pPr>
        <w:tabs>
          <w:tab w:val="left" w:pos="6234"/>
        </w:tabs>
        <w:spacing w:before="125" w:after="76"/>
        <w:ind w:left="215" w:right="258" w:firstLine="0"/>
        <w:jc w:val="left"/>
        <w:rPr>
          <w:rFonts w:hint="default" w:ascii="仿宋" w:hAnsi="仿宋" w:eastAsia="仿宋" w:cs="仿宋"/>
          <w:sz w:val="28"/>
          <w:szCs w:val="28"/>
        </w:rPr>
      </w:pPr>
      <w:r>
        <w:rPr>
          <w:rFonts w:hint="default" w:ascii="仿宋" w:hAnsi="仿宋" w:eastAsia="仿宋" w:cs="仿宋"/>
          <w:spacing w:val="-2"/>
          <w:sz w:val="28"/>
          <w:szCs w:val="28"/>
        </w:rPr>
        <w:t>山东省人民政府安全生产委员会办公室</w:t>
      </w:r>
      <w:r>
        <w:rPr>
          <w:rFonts w:hint="eastAsia" w:ascii="仿宋" w:hAnsi="仿宋" w:eastAsia="仿宋" w:cs="仿宋"/>
          <w:spacing w:val="-2"/>
          <w:sz w:val="28"/>
          <w:szCs w:val="28"/>
          <w:lang w:val="en-US" w:eastAsia="zh-CN"/>
        </w:rPr>
        <w:t xml:space="preserve">            </w:t>
      </w:r>
      <w:r>
        <w:rPr>
          <w:rFonts w:hint="default" w:ascii="仿宋" w:hAnsi="仿宋" w:eastAsia="仿宋" w:cs="仿宋"/>
          <w:spacing w:val="-1"/>
          <w:sz w:val="28"/>
          <w:szCs w:val="28"/>
        </w:rPr>
        <w:t>2019</w:t>
      </w:r>
      <w:r>
        <w:rPr>
          <w:rFonts w:hint="default" w:ascii="仿宋" w:hAnsi="仿宋" w:eastAsia="仿宋" w:cs="仿宋"/>
          <w:spacing w:val="-77"/>
          <w:sz w:val="28"/>
          <w:szCs w:val="28"/>
        </w:rPr>
        <w:t xml:space="preserve"> </w:t>
      </w:r>
      <w:r>
        <w:rPr>
          <w:rFonts w:hint="default" w:ascii="仿宋" w:hAnsi="仿宋" w:eastAsia="仿宋" w:cs="仿宋"/>
          <w:sz w:val="28"/>
          <w:szCs w:val="28"/>
        </w:rPr>
        <w:t>年</w:t>
      </w:r>
      <w:r>
        <w:rPr>
          <w:rFonts w:hint="default" w:ascii="仿宋" w:hAnsi="仿宋" w:eastAsia="仿宋" w:cs="仿宋"/>
          <w:spacing w:val="-79"/>
          <w:sz w:val="28"/>
          <w:szCs w:val="28"/>
        </w:rPr>
        <w:t xml:space="preserve"> </w:t>
      </w:r>
      <w:r>
        <w:rPr>
          <w:rFonts w:hint="default" w:ascii="仿宋" w:hAnsi="仿宋" w:eastAsia="仿宋" w:cs="仿宋"/>
          <w:spacing w:val="-1"/>
          <w:sz w:val="28"/>
          <w:szCs w:val="28"/>
        </w:rPr>
        <w:t>11</w:t>
      </w:r>
      <w:r>
        <w:rPr>
          <w:rFonts w:hint="default" w:ascii="仿宋" w:hAnsi="仿宋" w:eastAsia="仿宋" w:cs="仿宋"/>
          <w:spacing w:val="-77"/>
          <w:sz w:val="28"/>
          <w:szCs w:val="28"/>
        </w:rPr>
        <w:t xml:space="preserve"> </w:t>
      </w:r>
      <w:r>
        <w:rPr>
          <w:rFonts w:hint="default" w:ascii="仿宋" w:hAnsi="仿宋" w:eastAsia="仿宋" w:cs="仿宋"/>
          <w:sz w:val="28"/>
          <w:szCs w:val="28"/>
        </w:rPr>
        <w:t>月</w:t>
      </w:r>
      <w:r>
        <w:rPr>
          <w:rFonts w:hint="default" w:ascii="仿宋" w:hAnsi="仿宋" w:eastAsia="仿宋" w:cs="仿宋"/>
          <w:spacing w:val="-79"/>
          <w:sz w:val="28"/>
          <w:szCs w:val="28"/>
        </w:rPr>
        <w:t xml:space="preserve"> </w:t>
      </w:r>
      <w:r>
        <w:rPr>
          <w:rFonts w:hint="default" w:ascii="仿宋" w:hAnsi="仿宋" w:eastAsia="仿宋" w:cs="仿宋"/>
          <w:spacing w:val="-1"/>
          <w:sz w:val="28"/>
          <w:szCs w:val="28"/>
        </w:rPr>
        <w:t>11</w:t>
      </w:r>
      <w:r>
        <w:rPr>
          <w:rFonts w:hint="default" w:ascii="仿宋" w:hAnsi="仿宋" w:eastAsia="仿宋" w:cs="仿宋"/>
          <w:spacing w:val="-80"/>
          <w:sz w:val="28"/>
          <w:szCs w:val="28"/>
        </w:rPr>
        <w:t xml:space="preserve"> </w:t>
      </w:r>
      <w:r>
        <w:rPr>
          <w:rFonts w:hint="default" w:ascii="仿宋" w:hAnsi="仿宋" w:eastAsia="仿宋" w:cs="仿宋"/>
          <w:spacing w:val="-2"/>
          <w:sz w:val="28"/>
          <w:szCs w:val="28"/>
        </w:rPr>
        <w:t>日印发</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default" w:ascii="仿宋" w:hAnsi="仿宋" w:eastAsia="仿宋" w:cs="仿宋"/>
          <w:sz w:val="2"/>
          <w:szCs w:val="2"/>
        </w:rPr>
        <mc:AlternateContent>
          <mc:Choice Requires="wpg">
            <w:drawing>
              <wp:inline distT="0" distB="0" distL="114300" distR="114300">
                <wp:extent cx="5759450" cy="76200"/>
                <wp:effectExtent l="0" t="0" r="0" b="0"/>
                <wp:docPr id="11" name="组合 11"/>
                <wp:cNvGraphicFramePr/>
                <a:graphic xmlns:a="http://schemas.openxmlformats.org/drawingml/2006/main">
                  <a:graphicData uri="http://schemas.microsoft.com/office/word/2010/wordprocessingGroup">
                    <wpg:wgp>
                      <wpg:cNvGrpSpPr/>
                      <wpg:grpSpPr>
                        <a:xfrm flipV="1">
                          <a:off x="0" y="0"/>
                          <a:ext cx="5759450" cy="76200"/>
                          <a:chOff x="0" y="0"/>
                          <a:chExt cx="9070" cy="10"/>
                        </a:xfrm>
                      </wpg:grpSpPr>
                      <wpg:grpSp>
                        <wpg:cNvPr id="10" name="组合 10"/>
                        <wpg:cNvGrpSpPr/>
                        <wpg:grpSpPr>
                          <a:xfrm>
                            <a:off x="5" y="5"/>
                            <a:ext cx="9060" cy="2"/>
                            <a:chOff x="5" y="5"/>
                            <a:chExt cx="9060" cy="2"/>
                          </a:xfrm>
                        </wpg:grpSpPr>
                        <wps:wsp>
                          <wps:cNvPr id="9" name="任意多边形 9"/>
                          <wps:cNvSpPr/>
                          <wps:spPr>
                            <a:xfrm>
                              <a:off x="5" y="5"/>
                              <a:ext cx="9060" cy="2"/>
                            </a:xfrm>
                            <a:custGeom>
                              <a:avLst/>
                              <a:gdLst/>
                              <a:ahLst/>
                              <a:cxnLst/>
                              <a:pathLst>
                                <a:path w="9060">
                                  <a:moveTo>
                                    <a:pt x="0" y="0"/>
                                  </a:moveTo>
                                  <a:lnTo>
                                    <a:pt x="9060" y="0"/>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flip:y;height:6pt;width:453.5pt;" coordsize="9070,10" o:gfxdata="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2ea9jSAAAABAEAAA8AAAAAAAAAAQAgAAAAIgAAAGRycy9kb3ducmV2LnhtbFBLAQIU&#10;ABQAAAAIAIdO4kDcxTGDpAIAAIkGAAAOAAAAAAAAAAEAIAAAACEBAABkcnMvZTJvRG9jLnhtbFBL&#10;BQYAAAAABgAGAFkBAAA3BgAAAAA=&#10;">
                <o:lock v:ext="edit" aspectratio="f"/>
                <v:group id="_x0000_s1026" o:spid="_x0000_s1026" o:spt="203" style="position:absolute;left:5;top:5;height:2;width:9060;" coordorigin="5,5" coordsize="9060,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5;top:5;height:2;width:9060;" filled="f" stroked="t" coordsize="9060,1" o:gfxdata="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WAu8AAAA&#10;2gAAAA8AAAAAAAAAAQAgAAAAIgAAAGRycy9kb3ducmV2LnhtbFBLAQIUABQAAAAIAIdO4kAzLwWe&#10;OwAAADkAAAAQAAAAAAAAAAEAIAAAAAsBAABkcnMvc2hhcGV4bWwueG1sUEsFBgAAAAAGAAYAWwEA&#10;ALUDAAAAAA==&#10;" path="m0,0l9060,0e">
                    <v:fill on="f" focussize="0,0"/>
                    <v:stroke weight="0.48pt" color="#000000" joinstyle="round"/>
                    <v:imagedata o:title=""/>
                    <o:lock v:ext="edit" aspectratio="f"/>
                  </v:shape>
                </v:group>
                <w10:wrap type="none"/>
                <w10:anchorlock/>
              </v:group>
            </w:pict>
          </mc:Fallback>
        </mc:AlternateContent>
      </w:r>
    </w:p>
    <w:p>
      <w:pPr>
        <w:ind w:firstLine="3360" w:firstLineChars="1600"/>
      </w:pPr>
    </w:p>
    <w:sectPr>
      <w:pgSz w:w="11850" w:h="16783"/>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A04DE"/>
    <w:rsid w:val="02742215"/>
    <w:rsid w:val="18875DB2"/>
    <w:rsid w:val="33437764"/>
    <w:rsid w:val="37270FE1"/>
    <w:rsid w:val="40721F4C"/>
    <w:rsid w:val="4B552940"/>
    <w:rsid w:val="4CF92AAF"/>
    <w:rsid w:val="541D5A5E"/>
    <w:rsid w:val="5B4C07C3"/>
    <w:rsid w:val="5D424F91"/>
    <w:rsid w:val="60862D02"/>
    <w:rsid w:val="7A0A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501"/>
      <w:outlineLvl w:val="1"/>
    </w:pPr>
    <w:rPr>
      <w:rFonts w:ascii="宋体" w:hAnsi="宋体" w:eastAsia="宋体"/>
      <w:b/>
      <w:bCs/>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08"/>
    </w:pPr>
    <w:rPr>
      <w:rFonts w:ascii="仿宋_GB2312" w:hAnsi="仿宋_GB2312" w:eastAsia="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2019-11-14T05:35:00Z</dcterms:created>
  <dc:creator>Administrator</dc:creator>
  <cp:lastModifiedBy>xylia</cp:lastModifiedBy>
  <cp:lastPrinted>2019-11-26T01:46:00Z</cp:lastPrinted>
  <dcterms:modified xsi:type="dcterms:W3CDTF">2019-11-26T02:39:47Z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