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14"/>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1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方正小标宋简体" w:hAnsi="方正小标宋简体" w:eastAsia="方正小标宋简体" w:cs="方正小标宋简体"/>
                <w:b w:val="0"/>
                <w:bCs w:val="0"/>
                <w:sz w:val="112"/>
                <w:szCs w:val="112"/>
                <w:vertAlign w:val="baseline"/>
              </w:rPr>
            </w:pPr>
            <w:r>
              <w:rPr>
                <w:rFonts w:hint="eastAsia" w:ascii="方正小标宋简体" w:hAnsi="方正小标宋_GBK" w:eastAsia="方正小标宋简体" w:cs="方正小标宋_GBK"/>
                <w:b w:val="0"/>
                <w:bCs w:val="0"/>
                <w:color w:val="FF0000"/>
                <w:w w:val="65"/>
                <w:sz w:val="112"/>
                <w:szCs w:val="112"/>
              </w:rPr>
              <w:t>济宁市应急管理局</w:t>
            </w:r>
          </w:p>
        </w:tc>
        <w:tc>
          <w:tcPr>
            <w:tcW w:w="1808" w:type="dxa"/>
            <w:vMerge w:val="restart"/>
            <w:tcBorders>
              <w:tl2br w:val="nil"/>
              <w:tr2bl w:val="nil"/>
            </w:tcBorders>
            <w:vAlign w:val="center"/>
          </w:tcPr>
          <w:p>
            <w:pPr>
              <w:jc w:val="distribute"/>
              <w:rPr>
                <w:rFonts w:hint="eastAsia" w:ascii="方正小标宋简体" w:hAnsi="方正小标宋简体" w:eastAsia="方正小标宋简体" w:cs="方正小标宋简体"/>
                <w:sz w:val="112"/>
                <w:szCs w:val="112"/>
                <w:vertAlign w:val="baseline"/>
              </w:rPr>
            </w:pPr>
            <w:r>
              <w:rPr>
                <w:rFonts w:hint="eastAsia" w:ascii="方正小标宋简体" w:hAnsi="方正小标宋_GBK" w:eastAsia="方正小标宋简体" w:cs="方正小标宋_GBK"/>
                <w:color w:val="FF0000"/>
                <w:w w:val="65"/>
                <w:sz w:val="112"/>
                <w:szCs w:val="11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1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方正小标宋简体" w:hAnsi="方正小标宋简体" w:eastAsia="方正小标宋简体" w:cs="方正小标宋简体"/>
                <w:b w:val="0"/>
                <w:bCs w:val="0"/>
                <w:sz w:val="112"/>
                <w:szCs w:val="112"/>
                <w:vertAlign w:val="baseline"/>
              </w:rPr>
            </w:pPr>
            <w:r>
              <w:rPr>
                <w:rFonts w:hint="eastAsia" w:ascii="方正小标宋简体" w:hAnsi="方正小标宋_GBK" w:eastAsia="方正小标宋简体" w:cs="方正小标宋_GBK"/>
                <w:b w:val="0"/>
                <w:bCs w:val="0"/>
                <w:color w:val="FF0000"/>
                <w:w w:val="60"/>
                <w:sz w:val="112"/>
                <w:szCs w:val="112"/>
                <w:lang w:val="en-US" w:eastAsia="zh-CN"/>
              </w:rPr>
              <w:t>济宁市公安局</w:t>
            </w:r>
          </w:p>
        </w:tc>
        <w:tc>
          <w:tcPr>
            <w:tcW w:w="1808" w:type="dxa"/>
            <w:vMerge w:val="continue"/>
            <w:tcBorders>
              <w:tl2br w:val="nil"/>
              <w:tr2bl w:val="nil"/>
            </w:tcBorders>
          </w:tcPr>
          <w:p>
            <w:pPr>
              <w:jc w:val="center"/>
              <w:rPr>
                <w:rFonts w:hint="eastAsia" w:ascii="方正小标宋简体" w:hAnsi="方正小标宋简体" w:eastAsia="方正小标宋简体" w:cs="方正小标宋简体"/>
                <w:sz w:val="112"/>
                <w:szCs w:val="11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1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方正小标宋简体" w:hAnsi="方正小标宋简体" w:eastAsia="方正小标宋简体" w:cs="方正小标宋简体"/>
                <w:b w:val="0"/>
                <w:bCs w:val="0"/>
                <w:sz w:val="112"/>
                <w:szCs w:val="112"/>
                <w:vertAlign w:val="baseline"/>
              </w:rPr>
            </w:pPr>
            <w:r>
              <w:rPr>
                <w:rFonts w:hint="eastAsia" w:ascii="方正小标宋简体" w:hAnsi="方正小标宋_GBK" w:eastAsia="方正小标宋简体" w:cs="方正小标宋_GBK"/>
                <w:b w:val="0"/>
                <w:bCs w:val="0"/>
                <w:color w:val="FF0000"/>
                <w:w w:val="45"/>
                <w:kern w:val="0"/>
                <w:sz w:val="112"/>
                <w:szCs w:val="112"/>
                <w:lang w:val="en-US" w:eastAsia="zh-CN"/>
              </w:rPr>
              <w:t>济宁市人力资源和社会保障局</w:t>
            </w:r>
          </w:p>
        </w:tc>
        <w:tc>
          <w:tcPr>
            <w:tcW w:w="1808" w:type="dxa"/>
            <w:vMerge w:val="continue"/>
            <w:tcBorders>
              <w:tl2br w:val="nil"/>
              <w:tr2bl w:val="nil"/>
            </w:tcBorders>
          </w:tcPr>
          <w:p>
            <w:pPr>
              <w:jc w:val="center"/>
              <w:rPr>
                <w:rFonts w:hint="eastAsia" w:ascii="方正小标宋简体" w:hAnsi="方正小标宋简体" w:eastAsia="方正小标宋简体" w:cs="方正小标宋简体"/>
                <w:sz w:val="112"/>
                <w:szCs w:val="11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1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方正小标宋简体" w:hAnsi="方正小标宋简体" w:eastAsia="方正小标宋简体" w:cs="方正小标宋简体"/>
                <w:b w:val="0"/>
                <w:bCs w:val="0"/>
                <w:sz w:val="112"/>
                <w:szCs w:val="112"/>
                <w:vertAlign w:val="baseline"/>
              </w:rPr>
            </w:pPr>
            <w:r>
              <w:rPr>
                <w:rFonts w:hint="eastAsia" w:ascii="方正小标宋简体" w:hAnsi="方正小标宋_GBK" w:eastAsia="方正小标宋简体" w:cs="方正小标宋_GBK"/>
                <w:b w:val="0"/>
                <w:bCs w:val="0"/>
                <w:color w:val="FF0000"/>
                <w:w w:val="65"/>
                <w:sz w:val="112"/>
                <w:szCs w:val="112"/>
                <w:lang w:val="en-US" w:eastAsia="zh-CN"/>
              </w:rPr>
              <w:t>济宁市生态环境局</w:t>
            </w:r>
          </w:p>
        </w:tc>
        <w:tc>
          <w:tcPr>
            <w:tcW w:w="1808" w:type="dxa"/>
            <w:vMerge w:val="continue"/>
            <w:tcBorders>
              <w:tl2br w:val="nil"/>
              <w:tr2bl w:val="nil"/>
            </w:tcBorders>
          </w:tcPr>
          <w:p>
            <w:pPr>
              <w:jc w:val="center"/>
              <w:rPr>
                <w:rFonts w:hint="eastAsia" w:ascii="方正小标宋简体" w:hAnsi="方正小标宋简体" w:eastAsia="方正小标宋简体" w:cs="方正小标宋简体"/>
                <w:sz w:val="112"/>
                <w:szCs w:val="112"/>
                <w:vertAlign w:val="baseline"/>
              </w:rPr>
            </w:pPr>
          </w:p>
        </w:tc>
      </w:tr>
    </w:tbl>
    <w:p>
      <w:pPr>
        <w:jc w:val="both"/>
        <w:rPr>
          <w:rFonts w:hint="eastAsia" w:ascii="方正仿宋简体" w:hAnsi="方正仿宋简体" w:eastAsia="方正仿宋简体" w:cs="方正仿宋简体"/>
          <w:b/>
          <w:bCs/>
          <w:sz w:val="32"/>
          <w:szCs w:val="32"/>
          <w:lang w:eastAsia="zh-CN"/>
        </w:rPr>
      </w:pPr>
    </w:p>
    <w:p>
      <w:pPr>
        <w:jc w:val="center"/>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济应急字</w:t>
      </w:r>
      <w:r>
        <w:rPr>
          <w:rFonts w:hint="eastAsia" w:ascii="方正仿宋简体" w:hAnsi="方正仿宋简体" w:eastAsia="方正仿宋简体" w:cs="方正仿宋简体"/>
          <w:b/>
          <w:bCs/>
          <w:sz w:val="32"/>
          <w:szCs w:val="32"/>
        </w:rPr>
        <w:t>〔202</w:t>
      </w:r>
      <w:r>
        <w:rPr>
          <w:rFonts w:hint="eastAsia" w:ascii="方正仿宋简体" w:hAnsi="方正仿宋简体" w:eastAsia="方正仿宋简体" w:cs="方正仿宋简体"/>
          <w:b/>
          <w:bCs/>
          <w:sz w:val="32"/>
          <w:szCs w:val="32"/>
          <w:lang w:val="en-US" w:eastAsia="zh-CN"/>
        </w:rPr>
        <w:t>1</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bCs/>
          <w:sz w:val="32"/>
          <w:szCs w:val="32"/>
          <w:lang w:val="en-US" w:eastAsia="zh-CN"/>
        </w:rPr>
        <w:t>82</w:t>
      </w:r>
      <w:r>
        <w:rPr>
          <w:rFonts w:hint="eastAsia" w:ascii="方正仿宋简体" w:hAnsi="方正仿宋简体" w:eastAsia="方正仿宋简体" w:cs="方正仿宋简体"/>
          <w:b/>
          <w:bCs/>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ascii="方正小标宋简体" w:eastAsia="方正小标宋简体"/>
          <w:sz w:val="96"/>
          <w:szCs w:val="2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43180</wp:posOffset>
                </wp:positionV>
                <wp:extent cx="5463540" cy="0"/>
                <wp:effectExtent l="0" t="13970" r="3810" b="24130"/>
                <wp:wrapNone/>
                <wp:docPr id="3" name="直接连接符 3"/>
                <wp:cNvGraphicFramePr/>
                <a:graphic xmlns:a="http://schemas.openxmlformats.org/drawingml/2006/main">
                  <a:graphicData uri="http://schemas.microsoft.com/office/word/2010/wordprocessingShape">
                    <wps:wsp>
                      <wps:cNvCnPr/>
                      <wps:spPr>
                        <a:xfrm>
                          <a:off x="1061085" y="4312285"/>
                          <a:ext cx="5463540"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4.2pt;margin-top:3.4pt;height:0pt;width:430.2pt;z-index:251659264;mso-width-relative:page;mso-height-relative:page;" filled="f" stroked="t" coordsize="21600,21600" o:gfxdata="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NnyT/1gAAAAYBAAAPAAAA&#10;AAAAAAEAIAAAACIAAABkcnMvZG93bnJldi54bWxQSwECFAAUAAAACACHTuJAAUSQE94BAAB+AwAA&#10;DgAAAAAAAAABACAAAAAlAQAAZHJzL2Uyb0RvYy54bWxQSwUGAAAAAAYABgBZAQAAdQUAAAAA&#10;">
                <v:fill on="f" focussize="0,0"/>
                <v:stroke weight="2.25pt" color="#FF00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关于开展非药品类易制毒化学品生产经营企业安全管理情况“双随机、一公开”部门联合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检查的通</w:t>
      </w:r>
      <w:bookmarkStart w:id="0" w:name="_GoBack"/>
      <w:bookmarkEnd w:id="0"/>
      <w:r>
        <w:rPr>
          <w:rFonts w:hint="eastAsia" w:ascii="方正小标宋简体" w:hAnsi="方正小标宋简体" w:eastAsia="方正小标宋简体" w:cs="方正小标宋简体"/>
          <w:sz w:val="44"/>
          <w:szCs w:val="44"/>
        </w:rPr>
        <w:t>知</w:t>
      </w:r>
    </w:p>
    <w:p>
      <w:pPr>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rPr>
        <w:t>各</w:t>
      </w:r>
      <w:r>
        <w:rPr>
          <w:rFonts w:hint="eastAsia" w:ascii="方正仿宋简体" w:hAnsi="方正仿宋简体" w:eastAsia="方正仿宋简体" w:cs="方正仿宋简体"/>
          <w:sz w:val="32"/>
          <w:szCs w:val="32"/>
          <w:lang w:val="en-US" w:eastAsia="zh-CN"/>
        </w:rPr>
        <w:t>县（市、区</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应急局、公安局、人力资源社会保障局、生态环境分局，济宁高新区、太白湖新区、济宁经济技术开发区应急局、公安局、人力资源部（人力资源和社会保障局）、生态环境分局：</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根据《山东省“双随机、一公开”监管工作联席会议办公室关于印发山东省2021年度部门联合“双随机、一公开”抽查计划的通知》（鲁双随机办〔2021〕2号）</w:t>
      </w:r>
      <w:r>
        <w:rPr>
          <w:rFonts w:hint="eastAsia" w:ascii="方正仿宋简体" w:hAnsi="方正仿宋简体" w:eastAsia="方正仿宋简体" w:cs="方正仿宋简体"/>
          <w:sz w:val="32"/>
          <w:szCs w:val="32"/>
          <w:lang w:val="en-US" w:eastAsia="zh-CN"/>
        </w:rPr>
        <w:t>及《山东省应急厅关于开展非药品类易制毒化学品生产经营企业安全管理情况“双随机、一公开”部门联合检查的通知》要求，市应急局</w:t>
      </w:r>
      <w:r>
        <w:rPr>
          <w:rFonts w:hint="eastAsia" w:ascii="方正仿宋简体" w:hAnsi="方正仿宋简体" w:eastAsia="方正仿宋简体" w:cs="方正仿宋简体"/>
          <w:sz w:val="32"/>
          <w:szCs w:val="32"/>
        </w:rPr>
        <w:t>联合</w:t>
      </w:r>
      <w:r>
        <w:rPr>
          <w:rFonts w:hint="eastAsia" w:ascii="方正仿宋简体" w:hAnsi="方正仿宋简体" w:eastAsia="方正仿宋简体" w:cs="方正仿宋简体"/>
          <w:sz w:val="32"/>
          <w:szCs w:val="32"/>
          <w:lang w:val="en-US" w:eastAsia="zh-CN"/>
        </w:rPr>
        <w:t>市公安局、市人力资源社会保障局、市生态环境局决定</w:t>
      </w:r>
      <w:r>
        <w:rPr>
          <w:rFonts w:hint="eastAsia" w:ascii="方正仿宋简体" w:hAnsi="方正仿宋简体" w:eastAsia="方正仿宋简体" w:cs="方正仿宋简体"/>
          <w:sz w:val="32"/>
          <w:szCs w:val="32"/>
        </w:rPr>
        <w:t>开展全</w:t>
      </w:r>
      <w:r>
        <w:rPr>
          <w:rFonts w:hint="eastAsia" w:ascii="方正仿宋简体" w:hAnsi="方正仿宋简体" w:eastAsia="方正仿宋简体" w:cs="方正仿宋简体"/>
          <w:sz w:val="32"/>
          <w:szCs w:val="32"/>
          <w:lang w:val="en-US" w:eastAsia="zh-CN"/>
        </w:rPr>
        <w:t>市</w:t>
      </w:r>
      <w:r>
        <w:rPr>
          <w:rFonts w:hint="eastAsia" w:ascii="方正仿宋简体" w:hAnsi="方正仿宋简体" w:eastAsia="方正仿宋简体" w:cs="方正仿宋简体"/>
          <w:sz w:val="32"/>
          <w:szCs w:val="32"/>
        </w:rPr>
        <w:t>非药品类易制毒化学品生产经营企业安全管理情况“双随机、一公开”部门联合检查。现将有关事项通知如下：</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lang w:val="en-US" w:eastAsia="zh-CN"/>
        </w:rPr>
        <w:t>一、</w:t>
      </w:r>
      <w:r>
        <w:rPr>
          <w:rFonts w:hint="eastAsia" w:ascii="方正黑体简体" w:hAnsi="方正黑体简体" w:eastAsia="方正黑体简体" w:cs="方正黑体简体"/>
          <w:sz w:val="32"/>
          <w:szCs w:val="32"/>
        </w:rPr>
        <w:t>进一步提高认识，切实加强组织领导</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全面推行“双随机、一公开”监管，是党中央、国务院作出的重大决策部署，是深化“放管服”改革、加快政府职能转变的内在要求。各</w:t>
      </w:r>
      <w:r>
        <w:rPr>
          <w:rFonts w:hint="eastAsia" w:ascii="方正仿宋简体" w:hAnsi="方正仿宋简体" w:eastAsia="方正仿宋简体" w:cs="方正仿宋简体"/>
          <w:sz w:val="32"/>
          <w:szCs w:val="32"/>
          <w:lang w:val="en-US" w:eastAsia="zh-CN"/>
        </w:rPr>
        <w:t>级</w:t>
      </w:r>
      <w:r>
        <w:rPr>
          <w:rFonts w:hint="eastAsia" w:ascii="方正仿宋简体" w:hAnsi="方正仿宋简体" w:eastAsia="方正仿宋简体" w:cs="方正仿宋简体"/>
          <w:sz w:val="32"/>
          <w:szCs w:val="32"/>
        </w:rPr>
        <w:t>各部门要充分认识全面推行部门联合“双随机、一公开”监管工作的重要性、紧迫性，加强组织领导，健全工作机制，统筹执法资源，强化业务培训，制定完善实施方案，明确责任分工，建立沟通联络机制，确保“查而有序”“查而有效”。</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rPr>
        <w:t>分级实施，各负其责开展好联合抽查</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本次联合检查，按照管辖权限分级实施。第二类非药品类易制毒化学品生产经营企业和第三类生产企业的“双随机、一公开”部门联合抽查，由市应急管理牵头，联合</w:t>
      </w:r>
      <w:r>
        <w:rPr>
          <w:rFonts w:hint="eastAsia" w:ascii="方正仿宋简体" w:hAnsi="方正仿宋简体" w:eastAsia="方正仿宋简体" w:cs="方正仿宋简体"/>
          <w:sz w:val="32"/>
          <w:szCs w:val="32"/>
          <w:lang w:val="en-US" w:eastAsia="zh-CN"/>
        </w:rPr>
        <w:t>市</w:t>
      </w:r>
      <w:r>
        <w:rPr>
          <w:rFonts w:hint="eastAsia" w:ascii="方正仿宋简体" w:hAnsi="方正仿宋简体" w:eastAsia="方正仿宋简体" w:cs="方正仿宋简体"/>
          <w:sz w:val="32"/>
          <w:szCs w:val="32"/>
        </w:rPr>
        <w:t>公安、人力资源社会保障、生态环境部门开展，抽查比例为5%。第三类非药品类易制毒化学品经营企业的“双随机、一公开”部门联合抽查由县级应急管理部门牵头</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联合</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公安、人力资源社会保障、生态环境部门开展，抽查比例为 5%。</w:t>
      </w:r>
      <w:r>
        <w:rPr>
          <w:rFonts w:hint="eastAsia" w:ascii="方正仿宋简体" w:hAnsi="方正仿宋简体" w:eastAsia="方正仿宋简体" w:cs="方正仿宋简体"/>
          <w:sz w:val="32"/>
          <w:szCs w:val="32"/>
          <w:lang w:val="en-US" w:eastAsia="zh-CN"/>
        </w:rPr>
        <w:t>检查</w:t>
      </w:r>
      <w:r>
        <w:rPr>
          <w:rFonts w:hint="eastAsia" w:ascii="方正仿宋简体" w:hAnsi="方正仿宋简体" w:eastAsia="方正仿宋简体" w:cs="方正仿宋简体"/>
          <w:sz w:val="32"/>
          <w:szCs w:val="32"/>
        </w:rPr>
        <w:t>具体内容见《对非药品类易制毒化学品生产经营企业安全管理情况的联合检查实施方案》（附件2）。</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黑体简体" w:hAnsi="方正黑体简体" w:eastAsia="方正黑体简体" w:cs="方正黑体简体"/>
          <w:sz w:val="32"/>
          <w:szCs w:val="32"/>
        </w:rPr>
      </w:pPr>
      <w:r>
        <w:rPr>
          <w:rFonts w:hint="eastAsia" w:ascii="方正仿宋简体" w:hAnsi="方正仿宋简体" w:eastAsia="方正仿宋简体" w:cs="方正仿宋简体"/>
          <w:sz w:val="32"/>
          <w:szCs w:val="32"/>
          <w:lang w:val="en-US" w:eastAsia="zh-CN"/>
        </w:rPr>
        <w:t>本次</w:t>
      </w:r>
      <w:r>
        <w:rPr>
          <w:rFonts w:hint="eastAsia" w:ascii="方正仿宋简体" w:hAnsi="方正仿宋简体" w:eastAsia="方正仿宋简体" w:cs="方正仿宋简体"/>
          <w:sz w:val="32"/>
          <w:szCs w:val="32"/>
        </w:rPr>
        <w:t>抽查由市级</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县级分别</w:t>
      </w:r>
      <w:r>
        <w:rPr>
          <w:rFonts w:hint="eastAsia" w:ascii="方正仿宋简体" w:hAnsi="方正仿宋简体" w:eastAsia="方正仿宋简体" w:cs="方正仿宋简体"/>
          <w:sz w:val="32"/>
          <w:szCs w:val="32"/>
        </w:rPr>
        <w:t>组织实施，抽查完成时间截止到9月</w:t>
      </w:r>
      <w:r>
        <w:rPr>
          <w:rFonts w:hint="eastAsia" w:ascii="方正仿宋简体" w:hAnsi="方正仿宋简体" w:eastAsia="方正仿宋简体" w:cs="方正仿宋简体"/>
          <w:sz w:val="32"/>
          <w:szCs w:val="32"/>
          <w:lang w:val="en-US" w:eastAsia="zh-CN"/>
        </w:rPr>
        <w:t>30</w:t>
      </w:r>
      <w:r>
        <w:rPr>
          <w:rFonts w:hint="eastAsia" w:ascii="方正仿宋简体" w:hAnsi="方正仿宋简体" w:eastAsia="方正仿宋简体" w:cs="方正仿宋简体"/>
          <w:sz w:val="32"/>
          <w:szCs w:val="32"/>
        </w:rPr>
        <w:t>日。</w:t>
      </w:r>
      <w:r>
        <w:rPr>
          <w:rFonts w:hint="eastAsia" w:ascii="方正仿宋简体" w:hAnsi="方正仿宋简体" w:eastAsia="方正仿宋简体" w:cs="方正仿宋简体"/>
          <w:sz w:val="32"/>
          <w:szCs w:val="32"/>
          <w:lang w:val="en-US" w:eastAsia="zh-CN"/>
        </w:rPr>
        <w:t>市级联合检查单位请于9月15日前自行通过工作账号登录省工作平台，获取检查对象名单，完成检查对象与检查人员的随机匹配。</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三、加强部门协同，联合开展现场检查</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开展现场联合检查时，市、县应急部门应与公安、人力资源社会保障、生态环境等部门组成联合检查组，由应急部门检查人员任组长，按照各自分工开展检查，并分别填写检查记录表。并根据“谁检查、谁录入、谁公示”的原则，于检查结束后 20 个工作日内将检查结果分别录入省工作平台。检查结果一经录入，不得随意修改。检查结果确有错误的，经所在单位负责人签字确认后进行更正。检查结果将自动记于企业名下，并通过国家企业信用信息公示系统（山东）向社会公示，同时共享至“信用中国（山东）”网站、“互联网+监管”系统。</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四、依法依规做好检查结果后续处理</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检查中发现问题的检查对象，各级各部门要依法依规采取后续处理措施，防止监管脱节。需要作出一般性行政处罚的，要将行政处罚信息录入、导入国家企业信用信息公示系统（山东）协同监管平台，由协同监管平台归集后，自动记于企业名下，并通过国家企业信用信息公示系统（山东）、“信用中国（山东）”网站进行公示。</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检查中遇到的业务问题，请对口咨询上级业务主管部门。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省工作平台应用中遇到的问题，请咨询同级市场监管部门。</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市应急局</w:t>
      </w:r>
      <w:r>
        <w:rPr>
          <w:rFonts w:hint="eastAsia" w:ascii="方正仿宋简体" w:hAnsi="方正仿宋简体" w:eastAsia="方正仿宋简体" w:cs="方正仿宋简体"/>
          <w:sz w:val="32"/>
          <w:szCs w:val="32"/>
        </w:rPr>
        <w:t>联系人：</w:t>
      </w:r>
      <w:r>
        <w:rPr>
          <w:rFonts w:hint="eastAsia" w:ascii="方正仿宋简体" w:hAnsi="方正仿宋简体" w:eastAsia="方正仿宋简体" w:cs="方正仿宋简体"/>
          <w:sz w:val="32"/>
          <w:szCs w:val="32"/>
          <w:lang w:val="en-US" w:eastAsia="zh-CN"/>
        </w:rPr>
        <w:t xml:space="preserve">邓秀芬 </w:t>
      </w:r>
      <w:r>
        <w:rPr>
          <w:rFonts w:hint="eastAsia" w:ascii="方正仿宋简体" w:hAnsi="方正仿宋简体" w:eastAsia="方正仿宋简体" w:cs="方正仿宋简体"/>
          <w:sz w:val="32"/>
          <w:szCs w:val="32"/>
        </w:rPr>
        <w:t>电话：</w:t>
      </w:r>
      <w:r>
        <w:rPr>
          <w:rFonts w:hint="eastAsia" w:ascii="方正仿宋简体" w:hAnsi="方正仿宋简体" w:eastAsia="方正仿宋简体" w:cs="方正仿宋简体"/>
          <w:sz w:val="32"/>
          <w:szCs w:val="32"/>
          <w:lang w:val="en-US" w:eastAsia="zh-CN"/>
        </w:rPr>
        <w:t>2906817。邮箱：jnsajjfgk@ji.shandong.cn</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市公安局</w:t>
      </w:r>
      <w:r>
        <w:rPr>
          <w:rFonts w:hint="eastAsia" w:ascii="方正仿宋简体" w:hAnsi="方正仿宋简体" w:eastAsia="方正仿宋简体" w:cs="方正仿宋简体"/>
          <w:sz w:val="32"/>
          <w:szCs w:val="32"/>
        </w:rPr>
        <w:t>联系人：</w:t>
      </w:r>
      <w:r>
        <w:rPr>
          <w:rFonts w:hint="eastAsia" w:ascii="方正仿宋简体" w:hAnsi="方正仿宋简体" w:eastAsia="方正仿宋简体" w:cs="方正仿宋简体"/>
          <w:sz w:val="32"/>
          <w:szCs w:val="32"/>
          <w:lang w:val="en-US" w:eastAsia="zh-CN"/>
        </w:rPr>
        <w:t xml:space="preserve">张继业 </w:t>
      </w:r>
      <w:r>
        <w:rPr>
          <w:rFonts w:hint="eastAsia" w:ascii="方正仿宋简体" w:hAnsi="方正仿宋简体" w:eastAsia="方正仿宋简体" w:cs="方正仿宋简体"/>
          <w:sz w:val="32"/>
          <w:szCs w:val="32"/>
        </w:rPr>
        <w:t>，电话：</w:t>
      </w:r>
      <w:r>
        <w:rPr>
          <w:rFonts w:hint="eastAsia" w:ascii="方正仿宋简体" w:hAnsi="方正仿宋简体" w:eastAsia="方正仿宋简体" w:cs="方正仿宋简体"/>
          <w:sz w:val="32"/>
          <w:szCs w:val="32"/>
          <w:lang w:val="en-US" w:eastAsia="zh-CN"/>
        </w:rPr>
        <w:t>18653709129</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市人力资源社会保障局</w:t>
      </w:r>
      <w:r>
        <w:rPr>
          <w:rFonts w:hint="eastAsia" w:ascii="方正仿宋简体" w:hAnsi="方正仿宋简体" w:eastAsia="方正仿宋简体" w:cs="方正仿宋简体"/>
          <w:sz w:val="32"/>
          <w:szCs w:val="32"/>
        </w:rPr>
        <w:t>联系人：</w:t>
      </w:r>
      <w:r>
        <w:rPr>
          <w:rFonts w:hint="eastAsia" w:ascii="方正仿宋简体" w:hAnsi="方正仿宋简体" w:eastAsia="方正仿宋简体" w:cs="方正仿宋简体"/>
          <w:sz w:val="32"/>
          <w:szCs w:val="32"/>
          <w:lang w:val="en-US" w:eastAsia="zh-CN"/>
        </w:rPr>
        <w:t xml:space="preserve">史长磊 </w:t>
      </w:r>
      <w:r>
        <w:rPr>
          <w:rFonts w:hint="eastAsia" w:ascii="方正仿宋简体" w:hAnsi="方正仿宋简体" w:eastAsia="方正仿宋简体" w:cs="方正仿宋简体"/>
          <w:sz w:val="32"/>
          <w:szCs w:val="32"/>
        </w:rPr>
        <w:t>，电话：</w:t>
      </w:r>
      <w:r>
        <w:rPr>
          <w:rFonts w:hint="eastAsia" w:ascii="方正仿宋简体" w:hAnsi="方正仿宋简体" w:eastAsia="方正仿宋简体" w:cs="方正仿宋简体"/>
          <w:sz w:val="32"/>
          <w:szCs w:val="32"/>
          <w:lang w:val="en-US" w:eastAsia="zh-CN"/>
        </w:rPr>
        <w:t xml:space="preserve">2966968 </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市生态环境局</w:t>
      </w:r>
      <w:r>
        <w:rPr>
          <w:rFonts w:hint="eastAsia" w:ascii="方正仿宋简体" w:hAnsi="方正仿宋简体" w:eastAsia="方正仿宋简体" w:cs="方正仿宋简体"/>
          <w:sz w:val="32"/>
          <w:szCs w:val="32"/>
        </w:rPr>
        <w:t>联系人：杨彭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电话：</w:t>
      </w:r>
      <w:r>
        <w:rPr>
          <w:rFonts w:hint="eastAsia" w:ascii="方正仿宋简体" w:hAnsi="方正仿宋简体" w:eastAsia="方正仿宋简体" w:cs="方正仿宋简体"/>
          <w:sz w:val="32"/>
          <w:szCs w:val="32"/>
        </w:rPr>
        <w:t xml:space="preserve"> 13793783101</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24"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1550" w:leftChars="304" w:hanging="936" w:hangingChars="3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附件：1.济宁市“双随机、一公开”监管工作联席会议办公室关于印发济宁市2021年度部门联合“双随机、一公开”抽查计划的通知</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Chars="76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对非药品类易制毒化学品生产经营企业安全管理情况的联合检查实施方案</w:t>
      </w:r>
    </w:p>
    <w:p>
      <w:pPr>
        <w:numPr>
          <w:ilvl w:val="0"/>
          <w:numId w:val="0"/>
        </w:numPr>
        <w:rPr>
          <w:rFonts w:hint="eastAsia" w:ascii="方正仿宋简体" w:hAnsi="方正仿宋简体" w:eastAsia="方正仿宋简体" w:cs="方正仿宋简体"/>
          <w:sz w:val="32"/>
          <w:szCs w:val="32"/>
        </w:rPr>
      </w:pPr>
    </w:p>
    <w:p>
      <w:pPr>
        <w:numPr>
          <w:ilvl w:val="0"/>
          <w:numId w:val="0"/>
        </w:num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济宁市应急管理局               济宁市公安局</w:t>
      </w:r>
    </w:p>
    <w:p>
      <w:pPr>
        <w:numPr>
          <w:ilvl w:val="0"/>
          <w:numId w:val="0"/>
        </w:num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w:t>
      </w:r>
    </w:p>
    <w:p>
      <w:pPr>
        <w:numPr>
          <w:ilvl w:val="0"/>
          <w:numId w:val="0"/>
        </w:num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w:t>
      </w:r>
    </w:p>
    <w:p>
      <w:pPr>
        <w:numPr>
          <w:ilvl w:val="0"/>
          <w:numId w:val="0"/>
        </w:numPr>
        <w:ind w:firstLine="624"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济宁市人力资源和社会保障局      济宁市生态环境局</w:t>
      </w:r>
    </w:p>
    <w:p>
      <w:pPr>
        <w:numPr>
          <w:ilvl w:val="0"/>
          <w:numId w:val="0"/>
        </w:numPr>
        <w:ind w:firstLine="623"/>
        <w:rPr>
          <w:rFonts w:hint="eastAsia" w:ascii="方正仿宋简体" w:hAnsi="方正仿宋简体" w:eastAsia="方正仿宋简体" w:cs="方正仿宋简体"/>
          <w:sz w:val="32"/>
          <w:szCs w:val="32"/>
          <w:lang w:val="en-US" w:eastAsia="zh-CN"/>
        </w:rPr>
      </w:pPr>
    </w:p>
    <w:p>
      <w:pPr>
        <w:numPr>
          <w:ilvl w:val="0"/>
          <w:numId w:val="0"/>
        </w:numPr>
        <w:ind w:firstLine="623"/>
        <w:rPr>
          <w:rFonts w:hint="eastAsia" w:ascii="方正仿宋简体" w:hAnsi="方正仿宋简体" w:eastAsia="方正仿宋简体" w:cs="方正仿宋简体"/>
          <w:sz w:val="32"/>
          <w:szCs w:val="32"/>
          <w:lang w:val="en-US" w:eastAsia="zh-CN"/>
        </w:rPr>
      </w:pPr>
    </w:p>
    <w:p>
      <w:pPr>
        <w:numPr>
          <w:ilvl w:val="0"/>
          <w:numId w:val="0"/>
        </w:numPr>
        <w:ind w:firstLine="623"/>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2021年9月13日</w:t>
      </w:r>
    </w:p>
    <w:p>
      <w:pPr>
        <w:rPr>
          <w:rFonts w:hint="eastAsia" w:ascii="方正黑体简体" w:hAnsi="方正黑体简体" w:eastAsia="方正黑体简体" w:cs="方正黑体简体"/>
          <w:color w:val="FF0000"/>
          <w:w w:val="48"/>
          <w:sz w:val="28"/>
          <w:szCs w:val="28"/>
          <w:lang w:val="en-US" w:eastAsia="zh-CN"/>
        </w:rPr>
      </w:pPr>
      <w:r>
        <w:rPr>
          <w:rFonts w:hint="eastAsia" w:ascii="方正黑体简体" w:hAnsi="方正黑体简体" w:eastAsia="方正黑体简体" w:cs="方正黑体简体"/>
          <w:sz w:val="32"/>
          <w:szCs w:val="32"/>
          <w:lang w:val="en-US" w:eastAsia="zh-CN"/>
        </w:rPr>
        <w:t>附件1</w:t>
      </w:r>
    </w:p>
    <w:tbl>
      <w:tblPr>
        <w:tblStyle w:val="4"/>
        <w:tblW w:w="0" w:type="auto"/>
        <w:jc w:val="center"/>
        <w:tblLayout w:type="autofit"/>
        <w:tblCellMar>
          <w:top w:w="0" w:type="dxa"/>
          <w:left w:w="108" w:type="dxa"/>
          <w:bottom w:w="0" w:type="dxa"/>
          <w:right w:w="108" w:type="dxa"/>
        </w:tblCellMar>
      </w:tblPr>
      <w:tblGrid>
        <w:gridCol w:w="8946"/>
      </w:tblGrid>
      <w:tr>
        <w:tblPrEx>
          <w:tblCellMar>
            <w:top w:w="0" w:type="dxa"/>
            <w:left w:w="108" w:type="dxa"/>
            <w:bottom w:w="0" w:type="dxa"/>
            <w:right w:w="108" w:type="dxa"/>
          </w:tblCellMar>
        </w:tblPrEx>
        <w:trPr>
          <w:jc w:val="center"/>
        </w:trPr>
        <w:tc>
          <w:tcPr>
            <w:tcW w:w="9382" w:type="dxa"/>
            <w:noWrap w:val="0"/>
            <w:vAlign w:val="top"/>
          </w:tcPr>
          <w:p>
            <w:pPr>
              <w:spacing w:line="300" w:lineRule="auto"/>
              <w:jc w:val="center"/>
              <w:rPr>
                <w:rFonts w:hint="eastAsia" w:ascii="方正小标宋简体" w:hAnsi="文星标宋" w:eastAsia="方正小标宋简体"/>
                <w:color w:val="FF0000"/>
                <w:w w:val="29"/>
                <w:sz w:val="124"/>
                <w:szCs w:val="124"/>
              </w:rPr>
            </w:pPr>
            <w:r>
              <w:rPr>
                <w:rFonts w:hint="eastAsia" w:ascii="方正小标宋简体" w:hAnsi="文星标宋" w:eastAsia="方正小标宋简体"/>
                <w:color w:val="FF0000"/>
                <w:w w:val="29"/>
                <w:sz w:val="124"/>
                <w:szCs w:val="124"/>
              </w:rPr>
              <w:t>济宁市“双随机、一公开”监管工作联席会议办公室文件</w:t>
            </w:r>
          </w:p>
        </w:tc>
      </w:tr>
    </w:tbl>
    <w:p>
      <w:pPr>
        <w:spacing w:line="300" w:lineRule="exact"/>
        <w:jc w:val="center"/>
        <w:rPr>
          <w:rFonts w:hint="eastAsia" w:ascii="仿宋_GB2312" w:eastAsia="仿宋_GB2312"/>
        </w:rPr>
      </w:pPr>
      <w:r>
        <w:rPr>
          <w:rFonts w:hint="eastAsia"/>
        </w:rPr>
        <w:tab/>
      </w:r>
    </w:p>
    <w:p>
      <w:pPr>
        <w:spacing w:line="400" w:lineRule="exact"/>
        <w:jc w:val="center"/>
        <w:rPr>
          <w:rFonts w:hint="eastAsia" w:ascii="仿宋_GB2312" w:eastAsia="仿宋_GB2312"/>
          <w:b/>
        </w:rPr>
      </w:pPr>
    </w:p>
    <w:p>
      <w:pPr>
        <w:jc w:val="center"/>
        <w:rPr>
          <w:rFonts w:hint="eastAsia" w:ascii="方正仿宋简体" w:hAnsi="方正仿宋简体" w:eastAsia="方正仿宋简体" w:cs="方正仿宋简体"/>
          <w:b/>
          <w:color w:val="000000"/>
          <w:sz w:val="32"/>
          <w:szCs w:val="40"/>
        </w:rPr>
      </w:pPr>
      <w:r>
        <w:rPr>
          <w:rFonts w:hint="eastAsia" w:ascii="方正仿宋简体" w:hAnsi="方正仿宋简体" w:eastAsia="方正仿宋简体" w:cs="方正仿宋简体"/>
          <w:b/>
          <w:color w:val="000000"/>
          <w:sz w:val="32"/>
          <w:szCs w:val="40"/>
        </w:rPr>
        <w:t>济双随机办〔2021〕2号</w:t>
      </w:r>
      <w:r>
        <w:rPr>
          <w:rFonts w:hint="eastAsia" w:ascii="方正仿宋简体" w:hAnsi="方正仿宋简体" w:eastAsia="方正仿宋简体" w:cs="方正仿宋简体"/>
          <w:b/>
          <w:color w:val="000000"/>
          <w:sz w:val="72"/>
          <w:szCs w:val="7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381635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0.05pt;height:0pt;width:442.2pt;mso-position-horizontal:center;z-index:251660288;mso-width-relative:page;mso-height-relative:page;" filled="f" stroked="t" coordsize="21600,21600" o:gfxdata="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O2LI1QAAAAYBAAAPAAAAAAAA&#10;AAEAIAAAACIAAABkcnMvZG93bnJldi54bWxQSwECFAAUAAAACACHTuJA9NyEndwBAACXAwAADgAA&#10;AAAAAAABACAAAAAkAQAAZHJzL2Uyb0RvYy54bWxQSwUGAAAAAAYABgBZAQAAcgUAAAAA&#10;">
                <v:fill on="f" focussize="0,0"/>
                <v:stroke weight="1pt" color="#FF0000" joinstyle="round"/>
                <v:imagedata o:title=""/>
                <o:lock v:ext="edit" aspectratio="f"/>
              </v:line>
            </w:pict>
          </mc:Fallback>
        </mc:AlternateContent>
      </w:r>
    </w:p>
    <w:p>
      <w:pPr>
        <w:spacing w:line="600" w:lineRule="exact"/>
        <w:jc w:val="center"/>
        <w:rPr>
          <w:rFonts w:hint="eastAsia" w:ascii="方正小标宋简体" w:hAnsi="文星仿宋" w:eastAsia="方正小标宋简体"/>
          <w:b/>
          <w:color w:val="000000"/>
          <w:sz w:val="44"/>
          <w:szCs w:val="44"/>
        </w:rPr>
      </w:pPr>
    </w:p>
    <w:p>
      <w:pPr>
        <w:spacing w:line="240" w:lineRule="exact"/>
        <w:ind w:firstLine="404" w:firstLineChars="200"/>
        <w:rPr>
          <w:rFonts w:hint="eastAsia" w:ascii="方正仿宋简体"/>
          <w:b/>
          <w:color w:val="000000"/>
        </w:rPr>
      </w:pPr>
    </w:p>
    <w:p>
      <w:pPr>
        <w:spacing w:line="520" w:lineRule="exact"/>
        <w:jc w:val="center"/>
        <w:rPr>
          <w:rFonts w:hint="eastAsia" w:ascii="方正小标宋简体" w:eastAsia="方正小标宋简体"/>
          <w:b/>
          <w:color w:val="000000"/>
          <w:sz w:val="44"/>
          <w:szCs w:val="44"/>
        </w:rPr>
      </w:pPr>
      <w:r>
        <w:rPr>
          <w:rFonts w:hint="eastAsia" w:ascii="方正小标宋简体" w:eastAsia="方正小标宋简体"/>
          <w:b/>
          <w:color w:val="000000"/>
          <w:sz w:val="44"/>
          <w:szCs w:val="44"/>
        </w:rPr>
        <w:t>济宁市“双随机、一公开”监管工作</w:t>
      </w:r>
    </w:p>
    <w:p>
      <w:pPr>
        <w:spacing w:line="520" w:lineRule="exact"/>
        <w:jc w:val="center"/>
        <w:rPr>
          <w:rFonts w:hint="eastAsia" w:ascii="方正小标宋简体" w:eastAsia="方正小标宋简体"/>
          <w:b/>
          <w:color w:val="000000"/>
          <w:sz w:val="44"/>
          <w:szCs w:val="44"/>
        </w:rPr>
      </w:pPr>
      <w:r>
        <w:rPr>
          <w:rFonts w:hint="eastAsia" w:ascii="方正小标宋简体" w:eastAsia="方正小标宋简体"/>
          <w:b/>
          <w:color w:val="000000"/>
          <w:sz w:val="44"/>
          <w:szCs w:val="44"/>
        </w:rPr>
        <w:t>联席会议办公室关于印发济宁市2021年度</w:t>
      </w:r>
    </w:p>
    <w:p>
      <w:pPr>
        <w:spacing w:line="520" w:lineRule="exact"/>
        <w:jc w:val="center"/>
        <w:rPr>
          <w:rFonts w:hint="eastAsia" w:ascii="方正小标宋简体" w:eastAsia="方正小标宋简体"/>
          <w:b/>
          <w:color w:val="000000"/>
          <w:sz w:val="44"/>
          <w:szCs w:val="44"/>
        </w:rPr>
      </w:pPr>
      <w:r>
        <w:rPr>
          <w:rFonts w:hint="eastAsia" w:ascii="方正小标宋简体" w:eastAsia="方正小标宋简体"/>
          <w:b/>
          <w:color w:val="000000"/>
          <w:sz w:val="44"/>
          <w:szCs w:val="44"/>
        </w:rPr>
        <w:t>部门联合“双随机、一公开”抽查计划的通知</w:t>
      </w:r>
    </w:p>
    <w:p>
      <w:pPr>
        <w:spacing w:line="520" w:lineRule="exact"/>
        <w:rPr>
          <w:rFonts w:hint="eastAsia" w:ascii="方正仿宋简体"/>
          <w:b/>
          <w:color w:val="000000"/>
        </w:rPr>
      </w:pPr>
    </w:p>
    <w:p>
      <w:pPr>
        <w:spacing w:line="520" w:lineRule="exact"/>
        <w:rPr>
          <w:rFonts w:hint="eastAsia"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b/>
          <w:color w:val="000000"/>
          <w:sz w:val="32"/>
          <w:szCs w:val="32"/>
        </w:rPr>
        <w:t>联席会议各成员单位，市各有关部门、单位∶ </w:t>
      </w:r>
    </w:p>
    <w:p>
      <w:pPr>
        <w:spacing w:line="520" w:lineRule="exact"/>
        <w:ind w:firstLine="624" w:firstLineChars="200"/>
        <w:rPr>
          <w:rFonts w:hint="eastAsia"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b/>
          <w:color w:val="000000"/>
          <w:sz w:val="32"/>
          <w:szCs w:val="32"/>
        </w:rPr>
        <w:t>《济宁市2021年度部门联合“双随机、一公开”抽查计划》已经市“双随机、一公开”监管工作联席会议审议通过，现印发给你们，请结合实际认真贯彻执行。</w:t>
      </w:r>
    </w:p>
    <w:p>
      <w:pPr>
        <w:spacing w:line="500" w:lineRule="exact"/>
        <w:ind w:firstLine="624" w:firstLineChars="200"/>
        <w:rPr>
          <w:rFonts w:hint="eastAsia" w:ascii="方正仿宋简体" w:hAnsi="方正仿宋简体" w:eastAsia="方正仿宋简体" w:cs="方正仿宋简体"/>
          <w:b/>
          <w:color w:val="000000"/>
          <w:sz w:val="32"/>
          <w:szCs w:val="32"/>
        </w:rPr>
      </w:pPr>
    </w:p>
    <w:p>
      <w:pPr>
        <w:spacing w:line="600" w:lineRule="exact"/>
        <w:ind w:firstLine="624" w:firstLineChars="200"/>
        <w:rPr>
          <w:rFonts w:hint="eastAsia" w:ascii="方正仿宋简体" w:hAnsi="方正仿宋简体" w:eastAsia="方正仿宋简体" w:cs="方正仿宋简体"/>
          <w:b/>
          <w:color w:val="000000"/>
          <w:sz w:val="32"/>
          <w:szCs w:val="32"/>
        </w:rPr>
      </w:pPr>
    </w:p>
    <w:p>
      <w:pPr>
        <w:spacing w:line="520" w:lineRule="exact"/>
        <w:ind w:firstLine="432" w:firstLineChars="200"/>
        <w:jc w:val="right"/>
        <w:rPr>
          <w:rFonts w:hint="eastAsia" w:ascii="方正仿宋简体" w:hAnsi="方正仿宋简体" w:eastAsia="方正仿宋简体" w:cs="方正仿宋简体"/>
          <w:b/>
          <w:color w:val="000000"/>
          <w:w w:val="70"/>
          <w:sz w:val="32"/>
          <w:szCs w:val="32"/>
        </w:rPr>
      </w:pPr>
      <w:r>
        <w:rPr>
          <w:rFonts w:hint="eastAsia" w:ascii="方正仿宋简体" w:hAnsi="方正仿宋简体" w:eastAsia="方正仿宋简体" w:cs="方正仿宋简体"/>
          <w:b/>
          <w:color w:val="000000"/>
          <w:w w:val="70"/>
          <w:sz w:val="32"/>
          <w:szCs w:val="32"/>
        </w:rPr>
        <w:t>济宁市部门联合“双随机、一公开”联席会议办公室</w:t>
      </w:r>
    </w:p>
    <w:p>
      <w:pPr>
        <w:wordWrap w:val="0"/>
        <w:spacing w:line="520" w:lineRule="exact"/>
        <w:ind w:firstLine="432" w:firstLineChars="200"/>
        <w:jc w:val="right"/>
        <w:rPr>
          <w:rFonts w:hint="eastAsia" w:ascii="方正仿宋简体" w:hAnsi="方正仿宋简体" w:eastAsia="方正仿宋简体" w:cs="方正仿宋简体"/>
          <w:b/>
          <w:color w:val="000000"/>
          <w:w w:val="70"/>
          <w:sz w:val="32"/>
          <w:szCs w:val="32"/>
        </w:rPr>
      </w:pPr>
      <w:r>
        <w:rPr>
          <w:rFonts w:hint="eastAsia" w:ascii="方正仿宋简体" w:hAnsi="方正仿宋简体" w:eastAsia="方正仿宋简体" w:cs="方正仿宋简体"/>
          <w:b/>
          <w:color w:val="000000"/>
          <w:w w:val="70"/>
          <w:sz w:val="32"/>
          <w:szCs w:val="32"/>
        </w:rPr>
        <w:t xml:space="preserve">济宁市市场监督管理局（代章）        </w:t>
      </w:r>
    </w:p>
    <w:p>
      <w:pPr>
        <w:wordWrap w:val="0"/>
        <w:spacing w:line="520" w:lineRule="exact"/>
        <w:ind w:firstLine="624" w:firstLineChars="200"/>
        <w:jc w:val="right"/>
        <w:rPr>
          <w:rFonts w:hint="eastAsia"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b/>
          <w:color w:val="000000"/>
          <w:sz w:val="32"/>
          <w:szCs w:val="32"/>
        </w:rPr>
        <w:t xml:space="preserve">2021年6月7日        </w:t>
      </w:r>
    </w:p>
    <w:p>
      <w:pPr>
        <w:spacing w:line="460" w:lineRule="exact"/>
        <w:ind w:firstLine="624" w:firstLineChars="200"/>
        <w:rPr>
          <w:rFonts w:hint="eastAsia" w:ascii="方正仿宋简体" w:hAnsi="方正仿宋简体" w:eastAsia="方正仿宋简体" w:cs="方正仿宋简体"/>
          <w:b/>
          <w:color w:val="000000"/>
          <w:sz w:val="32"/>
          <w:szCs w:val="40"/>
        </w:rPr>
      </w:pPr>
      <w:r>
        <w:rPr>
          <w:rFonts w:hint="eastAsia" w:ascii="方正仿宋简体" w:hAnsi="方正仿宋简体" w:eastAsia="方正仿宋简体" w:cs="方正仿宋简体"/>
          <w:b/>
          <w:color w:val="000000"/>
          <w:sz w:val="32"/>
          <w:szCs w:val="40"/>
        </w:rPr>
        <w:t>（此件主动公开）</w:t>
      </w:r>
    </w:p>
    <w:p>
      <w:pPr>
        <w:spacing w:line="600" w:lineRule="exact"/>
        <w:ind w:firstLine="404" w:firstLineChars="200"/>
        <w:rPr>
          <w:rFonts w:ascii="方正仿宋简体"/>
          <w:b/>
          <w:color w:val="000000"/>
        </w:rPr>
        <w:sectPr>
          <w:footerReference r:id="rId3" w:type="default"/>
          <w:footerReference r:id="rId4" w:type="even"/>
          <w:pgSz w:w="11906" w:h="16838"/>
          <w:pgMar w:top="1814" w:right="1588" w:bottom="1191" w:left="1588" w:header="0" w:footer="1588" w:gutter="0"/>
          <w:pgNumType w:fmt="numberInDash"/>
          <w:cols w:space="720" w:num="1"/>
          <w:docGrid w:type="linesAndChars" w:linePitch="628" w:charSpace="-1683"/>
        </w:sectPr>
      </w:pPr>
    </w:p>
    <w:p>
      <w:pPr>
        <w:spacing w:line="240" w:lineRule="exact"/>
        <w:jc w:val="center"/>
        <w:rPr>
          <w:rFonts w:hint="eastAsia" w:ascii="方正小标宋简体" w:eastAsia="方正小标宋简体"/>
          <w:b/>
          <w:color w:val="000000"/>
          <w:sz w:val="44"/>
          <w:szCs w:val="44"/>
        </w:rPr>
      </w:pPr>
    </w:p>
    <w:p>
      <w:pPr>
        <w:spacing w:line="600" w:lineRule="exact"/>
        <w:jc w:val="center"/>
        <w:rPr>
          <w:rFonts w:hint="eastAsia" w:ascii="方正小标宋简体" w:eastAsia="方正小标宋简体"/>
          <w:b/>
          <w:color w:val="000000"/>
          <w:sz w:val="44"/>
          <w:szCs w:val="44"/>
        </w:rPr>
      </w:pPr>
      <w:r>
        <w:rPr>
          <w:rFonts w:hint="eastAsia" w:ascii="方正小标宋简体" w:eastAsia="方正小标宋简体"/>
          <w:b/>
          <w:color w:val="000000"/>
          <w:sz w:val="44"/>
          <w:szCs w:val="44"/>
        </w:rPr>
        <w:t>济宁市2021年度部门联合“双随机、一公开”监管抽查计划</w:t>
      </w:r>
    </w:p>
    <w:p>
      <w:pPr>
        <w:spacing w:line="240" w:lineRule="exact"/>
        <w:jc w:val="center"/>
        <w:rPr>
          <w:rFonts w:hint="eastAsia" w:ascii="方正小标宋简体" w:eastAsia="方正小标宋简体"/>
          <w:b/>
          <w:color w:val="000000"/>
          <w:sz w:val="44"/>
          <w:szCs w:val="44"/>
        </w:rPr>
      </w:pPr>
    </w:p>
    <w:p>
      <w:pPr>
        <w:spacing w:line="100" w:lineRule="exact"/>
        <w:ind w:firstLine="422" w:firstLineChars="200"/>
        <w:rPr>
          <w:rFonts w:hint="eastAsia" w:ascii="方正仿宋简体"/>
          <w:b/>
          <w:color w:val="000000"/>
        </w:rPr>
      </w:pPr>
    </w:p>
    <w:tbl>
      <w:tblPr>
        <w:tblStyle w:val="4"/>
        <w:tblW w:w="14182"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95"/>
        <w:gridCol w:w="1875"/>
        <w:gridCol w:w="2685"/>
        <w:gridCol w:w="1845"/>
        <w:gridCol w:w="1553"/>
        <w:gridCol w:w="1156"/>
        <w:gridCol w:w="1695"/>
        <w:gridCol w:w="1425"/>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blHeader/>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黑体简体" w:hAnsi="黑体" w:eastAsia="方正黑体简体" w:cs="黑体"/>
                <w:b/>
                <w:sz w:val="24"/>
                <w:szCs w:val="24"/>
              </w:rPr>
            </w:pPr>
            <w:r>
              <w:rPr>
                <w:rFonts w:hint="eastAsia" w:ascii="方正黑体简体" w:hAnsi="黑体" w:eastAsia="方正黑体简体" w:cs="黑体"/>
                <w:b/>
                <w:color w:val="000000"/>
                <w:kern w:val="0"/>
                <w:sz w:val="24"/>
                <w:szCs w:val="24"/>
                <w:lang w:bidi="ar"/>
              </w:rPr>
              <w:t>序号</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黑体简体" w:hAnsi="黑体" w:eastAsia="方正黑体简体" w:cs="黑体"/>
                <w:b/>
                <w:sz w:val="24"/>
                <w:szCs w:val="24"/>
              </w:rPr>
            </w:pPr>
            <w:r>
              <w:rPr>
                <w:rFonts w:hint="eastAsia" w:ascii="方正黑体简体" w:hAnsi="黑体" w:eastAsia="方正黑体简体" w:cs="黑体"/>
                <w:b/>
                <w:color w:val="000000"/>
                <w:kern w:val="0"/>
                <w:sz w:val="24"/>
                <w:szCs w:val="24"/>
                <w:lang w:bidi="ar"/>
              </w:rPr>
              <w:t>抽查领域</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黑体简体" w:hAnsi="黑体" w:eastAsia="方正黑体简体" w:cs="黑体"/>
                <w:b/>
                <w:sz w:val="24"/>
                <w:szCs w:val="24"/>
              </w:rPr>
            </w:pPr>
            <w:r>
              <w:rPr>
                <w:rFonts w:hint="eastAsia" w:ascii="方正黑体简体" w:hAnsi="黑体" w:eastAsia="方正黑体简体" w:cs="黑体"/>
                <w:b/>
                <w:color w:val="000000"/>
                <w:kern w:val="0"/>
                <w:sz w:val="24"/>
                <w:szCs w:val="24"/>
                <w:lang w:bidi="ar"/>
              </w:rPr>
              <w:t>抽查事项</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黑体简体" w:hAnsi="黑体" w:eastAsia="方正黑体简体" w:cs="黑体"/>
                <w:b/>
                <w:sz w:val="24"/>
                <w:szCs w:val="24"/>
              </w:rPr>
            </w:pPr>
            <w:r>
              <w:rPr>
                <w:rFonts w:hint="eastAsia" w:ascii="方正黑体简体" w:hAnsi="黑体" w:eastAsia="方正黑体简体" w:cs="黑体"/>
                <w:b/>
                <w:color w:val="000000"/>
                <w:kern w:val="0"/>
                <w:sz w:val="24"/>
                <w:szCs w:val="24"/>
                <w:lang w:bidi="ar"/>
              </w:rPr>
              <w:t>检查对象</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黑体简体" w:hAnsi="黑体" w:eastAsia="方正黑体简体" w:cs="黑体"/>
                <w:b/>
                <w:sz w:val="24"/>
                <w:szCs w:val="24"/>
              </w:rPr>
            </w:pPr>
            <w:r>
              <w:rPr>
                <w:rFonts w:hint="eastAsia" w:ascii="方正黑体简体" w:hAnsi="黑体" w:eastAsia="方正黑体简体" w:cs="黑体"/>
                <w:b/>
                <w:color w:val="000000"/>
                <w:kern w:val="0"/>
                <w:sz w:val="24"/>
                <w:szCs w:val="24"/>
                <w:lang w:bidi="ar"/>
              </w:rPr>
              <w:t>事项类别</w:t>
            </w:r>
          </w:p>
        </w:tc>
        <w:tc>
          <w:tcPr>
            <w:tcW w:w="1156"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黑体简体" w:hAnsi="黑体" w:eastAsia="方正黑体简体" w:cs="黑体"/>
                <w:b/>
                <w:sz w:val="24"/>
                <w:szCs w:val="24"/>
              </w:rPr>
            </w:pPr>
            <w:r>
              <w:rPr>
                <w:rFonts w:hint="eastAsia" w:ascii="方正黑体简体" w:hAnsi="黑体" w:eastAsia="方正黑体简体" w:cs="黑体"/>
                <w:b/>
                <w:color w:val="000000"/>
                <w:kern w:val="0"/>
                <w:sz w:val="24"/>
                <w:szCs w:val="24"/>
                <w:lang w:bidi="ar"/>
              </w:rPr>
              <w:t>发起部门</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黑体简体" w:hAnsi="黑体" w:eastAsia="方正黑体简体" w:cs="黑体"/>
                <w:b/>
                <w:sz w:val="24"/>
                <w:szCs w:val="24"/>
              </w:rPr>
            </w:pPr>
            <w:r>
              <w:rPr>
                <w:rFonts w:hint="eastAsia" w:ascii="方正黑体简体" w:hAnsi="黑体" w:eastAsia="方正黑体简体" w:cs="黑体"/>
                <w:b/>
                <w:color w:val="000000"/>
                <w:kern w:val="0"/>
                <w:sz w:val="24"/>
                <w:szCs w:val="24"/>
                <w:lang w:bidi="ar"/>
              </w:rPr>
              <w:t>配合部门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黑体简体" w:hAnsi="黑体" w:eastAsia="方正黑体简体" w:cs="黑体"/>
                <w:b/>
                <w:sz w:val="24"/>
                <w:szCs w:val="24"/>
              </w:rPr>
            </w:pPr>
            <w:r>
              <w:rPr>
                <w:rFonts w:hint="eastAsia" w:ascii="方正黑体简体" w:hAnsi="黑体" w:eastAsia="方正黑体简体" w:cs="黑体"/>
                <w:b/>
                <w:color w:val="000000"/>
                <w:kern w:val="0"/>
                <w:sz w:val="24"/>
                <w:szCs w:val="24"/>
                <w:lang w:bidi="ar"/>
              </w:rPr>
              <w:t>检查主体</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黑体简体" w:hAnsi="黑体" w:eastAsia="方正黑体简体" w:cs="黑体"/>
                <w:b/>
                <w:sz w:val="24"/>
                <w:szCs w:val="24"/>
              </w:rPr>
            </w:pPr>
            <w:r>
              <w:rPr>
                <w:rFonts w:hint="eastAsia" w:ascii="方正黑体简体" w:hAnsi="黑体" w:eastAsia="方正黑体简体" w:cs="黑体"/>
                <w:b/>
                <w:color w:val="000000"/>
                <w:kern w:val="0"/>
                <w:sz w:val="24"/>
                <w:szCs w:val="24"/>
                <w:lang w:bidi="ar"/>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学校办学情况抽查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中小学教育装备产品（含文体教育用品、教学仪器、校服等）检查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各类学校</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市教育局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8月-</w:t>
            </w:r>
            <w:r>
              <w:rPr>
                <w:rFonts w:hint="eastAsia" w:ascii="方正仿宋简体" w:hAnsi="方正仿宋简体" w:eastAsia="方正仿宋简体" w:cs="方正仿宋简体"/>
                <w:b/>
                <w:color w:val="000000"/>
                <w:kern w:val="0"/>
                <w:sz w:val="24"/>
                <w:szCs w:val="24"/>
                <w:lang w:val="en-US" w:eastAsia="zh-CN" w:bidi="ar"/>
              </w:rPr>
              <w:t>11</w:t>
            </w:r>
            <w:r>
              <w:rPr>
                <w:rFonts w:hint="eastAsia" w:ascii="方正仿宋简体" w:hAnsi="方正仿宋简体" w:eastAsia="方正仿宋简体" w:cs="方正仿宋简体"/>
                <w:b/>
                <w:color w:val="000000"/>
                <w:kern w:val="0"/>
                <w:sz w:val="24"/>
                <w:szCs w:val="24"/>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对校外培训机构的检查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校外培训机构办学情况的检查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校外培训机构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民政、人力资源社会保障、市场监管、消防救援机构等相关部门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学校采光照明的检查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学校采光照明检查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中小学校</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卫生健康部门等相关部门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外国人来华工作检查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外国人来华工作A类、B类许可规范检查</w:t>
            </w:r>
          </w:p>
        </w:tc>
        <w:tc>
          <w:tcPr>
            <w:tcW w:w="184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办理外国人来华工作许可的单位</w:t>
            </w:r>
          </w:p>
        </w:tc>
        <w:tc>
          <w:tcPr>
            <w:tcW w:w="15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市科技局和市人力资源社会保障局共同发起</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教育、公安、外事部门等相关部门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外国人来华工作C类许可规范检查</w:t>
            </w:r>
          </w:p>
        </w:tc>
        <w:tc>
          <w:tcPr>
            <w:tcW w:w="184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553"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无线电发射设备销售备案检查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无线电发射设备销售备案检查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山东省内办理无线电发射设备销售备案的企业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市工业和信息化局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市场监管领域相关部门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宾馆、旅店监督抽查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宾馆、旅店取得特种行业许可证情况的检查</w:t>
            </w:r>
          </w:p>
        </w:tc>
        <w:tc>
          <w:tcPr>
            <w:tcW w:w="184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各类宾馆、旅店</w:t>
            </w:r>
          </w:p>
        </w:tc>
        <w:tc>
          <w:tcPr>
            <w:tcW w:w="15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市公安局</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住房城乡建设、卫生健康、消防救援机构等相关部门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宾馆、旅店治安安全情况的检查</w:t>
            </w:r>
          </w:p>
        </w:tc>
        <w:tc>
          <w:tcPr>
            <w:tcW w:w="184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553"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0"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9</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养老机构监督检查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养老机构的人员、设施、服务、管理、信誉等情况</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养老机构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市民政局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住房城乡建设、卫生健康、消防救援机构等相关部门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10</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对殡葬用品生产、经营单位进行检查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对殡葬用品生产、经营单位进行检查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制造销售封建迷信殡葬用品的生产、经营机构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消防救援机构等相关部门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11</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对于会计师事务所的检查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对会计师事务所的检查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会计师事务所</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市财政局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12</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劳动用工监管</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各类用人单位（与劳动者建立劳动关系）工资支付情况检查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各类用人单位（与劳动者建立劳动关系）</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市人力资源和社会保障局</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住房城乡建设、交通运输、市场监管部门等相关部门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13</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劳务派遣用工检查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劳务派遣相关单位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1"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14</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清理整顿人力资源市场秩序执法检查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人力资源服务机构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公安、农业农村、市场监管等相关部门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15</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在建工程建设项目检查（对城乡规划实施情况的检查）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在建工程建设项目检查（对城乡规划实施情况的检查）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在建工程建设项目</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市城市管理局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住房城乡建设、城市管理、行政审批、人防、生态环境部门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10月-11月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16</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涉消耗臭氧层物质（0DS）的生产、使用、销售、维修、回收、销毁及原料用途等企业和单位的监管</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消耗臭氧层物质含氢氯氟煙（HCFCs）年度生产配额、使用配额（100吨及以上）和使用备案（100吨以下）情况的检查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HCFCs的生产和使用企业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市生态环境局</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工业和信息化、市场监管部门等相关部门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17</w:t>
            </w:r>
          </w:p>
        </w:tc>
        <w:tc>
          <w:tcPr>
            <w:tcW w:w="187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对销售ODS企业和单位备案情况的检查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销售ODS企业和单位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18</w:t>
            </w:r>
          </w:p>
        </w:tc>
        <w:tc>
          <w:tcPr>
            <w:tcW w:w="1875" w:type="dxa"/>
            <w:vMerge w:val="continue"/>
            <w:shd w:val="clear" w:color="auto" w:fill="auto"/>
            <w:noWrap/>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对含ODS制冷设备、制冷系统或者灭火系统的维修、报废处理，ODS回收、再生利用或者销毁等经营活动的单位备案情况的检查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含消耗臭氧层物质的制冷设备、制冷系统或者灭火系统的维修、报废处理，消耗臭氧层物质回收、再生利用或者销毁等经营活动的单位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19</w:t>
            </w:r>
          </w:p>
        </w:tc>
        <w:tc>
          <w:tcPr>
            <w:tcW w:w="1875" w:type="dxa"/>
            <w:vMerge w:val="continue"/>
            <w:shd w:val="clear" w:color="auto" w:fill="auto"/>
            <w:noWrap/>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副产四氯化碳（CTC）的甲烷氯化物企业合法销售和处置CTC情况的检查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副产四氯化碳</w:t>
            </w:r>
          </w:p>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（CTC）的甲烷氯化物企业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20</w:t>
            </w:r>
          </w:p>
        </w:tc>
        <w:tc>
          <w:tcPr>
            <w:tcW w:w="1875" w:type="dxa"/>
            <w:vMerge w:val="continue"/>
            <w:shd w:val="clear" w:color="auto" w:fill="auto"/>
            <w:noWrap/>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使用ODS作为化工原料用途的企业的ODS采购和使用情况的检查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使用ODS作为化工原料用途的企业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21</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市政工程监督检查（城镇污水处理设施）</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城镇污水处理设施污染防治情况检查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城镇污水处理厂</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住房城乡建设、城乡水务部门等相关部门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22</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建筑市场监督执法检查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对房屋建筑和市政工程项目招标投标活动的监督检查</w:t>
            </w:r>
          </w:p>
        </w:tc>
        <w:tc>
          <w:tcPr>
            <w:tcW w:w="184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建筑市场从业单位</w:t>
            </w:r>
          </w:p>
        </w:tc>
        <w:tc>
          <w:tcPr>
            <w:tcW w:w="15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市住房城乡建设局</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发展改革、人力资源社会保障、消防救援机构等相关部门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23</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对建筑领域农民工工资支付制度落实的监督检查</w:t>
            </w:r>
          </w:p>
        </w:tc>
        <w:tc>
          <w:tcPr>
            <w:tcW w:w="184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553"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24</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建筑市场消防情况的检查</w:t>
            </w:r>
          </w:p>
        </w:tc>
        <w:tc>
          <w:tcPr>
            <w:tcW w:w="184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553"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25</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城市园林绿化</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园林绿化工程建设市场监管</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园林绿化行业相关企业和从业人员</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26</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房地产市场监督执法检查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物业管理活动的监督检查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物业服务企业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公安、市场监管、消防救援机构等相关部门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9月TO月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27</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交通运输行业监管</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道路运输新业态（网络货运）企业检查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道路运输新业态（网络货运）经营企业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市交通运输局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税务部门等相关部门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7月-8月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1"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28</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港口危险货物安全监督检查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港口危险货物经营人、危险化学品水路运输从业人员</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市场监管领域相关部门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9月-10月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29</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旅游包车客运的检查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旅游包车客运企业的监督抽查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旅游包车客运企业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公安、文化和旅游部门等相关部门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30</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对水利工程质量检测单位的行政检查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人员配备、管理体系和质量保证体系以及检测设备、检测能力的检查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山东省境内水利工程质量检测单位（乙级）</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市城乡水务局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31</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对生产建设项目水土保持方案的行政检查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生产建设项目的水土流失防治情况、水土保持方案执行情况检查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可能造成人为水土流失的生产建设项目法人单位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自然资源部门等相关部门（生产建设项目所属行业主管部门）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32</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农业生产资料监管</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农药监督检查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农药生产企业、经营者</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市农业农村局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33</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肥料监督检查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肥料生产经营者</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市场监管、统计部门等相关部门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34</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种子监督检查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种子生产经营者</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35</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兽药监督检查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兽药生产经营企业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生态环境、市场监管部门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36</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饲料、饲料添加剂监督抽查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饲料、饲料添加剂生产企业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生态环境、应急管理、市场监管部门等相关部门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1"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37</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牲畜、水生野生动物养殖加工情况的检查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种畜禽质量监督检查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从事种畜禽生产经营的单位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生态环境、市场监管部门等相关部门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38</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农产品加工相关情况的检查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生鲜乳生产收购监督检查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生鲜乳收购站、生鲜乳运输车</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39</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对渔港、渔业船员培训机构的专项检查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落实进出港渔船登记制度的检查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渔港经营人</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市农业农村局</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公安部门等相关部门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9月-11月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40</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渔业船员培训质量的检查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渔业船员培训机构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41</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汽车市场监管</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报废机动车回收拆解活动检查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报废机动车回收拆解资质企业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市商务局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公安、生态环境部门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42</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单用途商业预付卡监督检查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单用途商业预付卡业务检查（三项制度相关情况）</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已备案企业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1"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43</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影剧院、文化娱乐场所等经营卫生情况抽查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影剧院、录像厅（室）、游艺厅（室）、舞厅、音乐厅、歌厅（含量贩式KTV）经营情况检查（包括娱乐场所经营单位取得、卫生状况及卫生制度、公示相关许可证及其他情况的检查）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各类影剧院、录像厅</w:t>
            </w:r>
          </w:p>
          <w:p>
            <w:pPr>
              <w:widowControl/>
              <w:spacing w:line="300" w:lineRule="exact"/>
              <w:ind w:left="21" w:leftChars="10" w:right="21" w:rightChars="10"/>
              <w:textAlignment w:val="bottom"/>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（室）、游艺厅（室）、舞厅、音乐厅、歌厅（含量贩式KTV）</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市文化和旅游局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公安、卫生健康、市场监管、消防救援机构、文化旅游部门等相关部门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市级、县级相关部门及执法机构</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44</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经营性互联网文化单位的检查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互联网文化经营单位经营情况检查（包括互联网文化经营单位取得、标示相关许可证及其他情况的检查）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互联网文化经营单位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公安、税务、通信管理部门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市级、县级相关部门及执法机构</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45</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营业性演出经营活动从业单位的检查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营业性演出经营活动从业单位取得许可证情况的检查</w:t>
            </w:r>
          </w:p>
        </w:tc>
        <w:tc>
          <w:tcPr>
            <w:tcW w:w="184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营业性演出从业单位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46</w:t>
            </w:r>
          </w:p>
        </w:tc>
        <w:tc>
          <w:tcPr>
            <w:tcW w:w="187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营业性演出经营活动从业单位经营情况的检查</w:t>
            </w:r>
          </w:p>
        </w:tc>
        <w:tc>
          <w:tcPr>
            <w:tcW w:w="184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部门及执法机构</w:t>
            </w: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47</w:t>
            </w:r>
          </w:p>
        </w:tc>
        <w:tc>
          <w:tcPr>
            <w:tcW w:w="1875" w:type="dxa"/>
            <w:vMerge w:val="restart"/>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艺术品经营单位的检查</w:t>
            </w:r>
          </w:p>
        </w:tc>
        <w:tc>
          <w:tcPr>
            <w:tcW w:w="268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艺术品经营单位从事艺术品经营活动的检查</w:t>
            </w:r>
          </w:p>
        </w:tc>
        <w:tc>
          <w:tcPr>
            <w:tcW w:w="1845" w:type="dxa"/>
            <w:vMerge w:val="restart"/>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艺术品经营单位</w:t>
            </w:r>
          </w:p>
        </w:tc>
        <w:tc>
          <w:tcPr>
            <w:tcW w:w="1553"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spacing w:line="340" w:lineRule="exact"/>
              <w:ind w:left="21" w:leftChars="10" w:right="21" w:rightChars="1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市文化和旅游局</w:t>
            </w:r>
          </w:p>
        </w:tc>
        <w:tc>
          <w:tcPr>
            <w:tcW w:w="1695" w:type="dxa"/>
            <w:vMerge w:val="restart"/>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消防救援机构等相关部门</w:t>
            </w:r>
          </w:p>
        </w:tc>
        <w:tc>
          <w:tcPr>
            <w:tcW w:w="1425" w:type="dxa"/>
            <w:vMerge w:val="restart"/>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w:t>
            </w:r>
          </w:p>
        </w:tc>
        <w:tc>
          <w:tcPr>
            <w:tcW w:w="1453" w:type="dxa"/>
            <w:vMerge w:val="restart"/>
            <w:shd w:val="clear" w:color="auto" w:fill="FFFFFF"/>
            <w:noWrap w:val="0"/>
            <w:tcMar>
              <w:top w:w="15" w:type="dxa"/>
              <w:left w:w="15" w:type="dxa"/>
              <w:right w:w="15" w:type="dxa"/>
            </w:tcMar>
            <w:vAlign w:val="center"/>
          </w:tcPr>
          <w:p>
            <w:pPr>
              <w:widowControl/>
              <w:spacing w:line="34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48</w:t>
            </w:r>
          </w:p>
        </w:tc>
        <w:tc>
          <w:tcPr>
            <w:tcW w:w="1875" w:type="dxa"/>
            <w:vMerge w:val="continue"/>
            <w:shd w:val="clear" w:color="auto" w:fill="FFFFFF"/>
            <w:noWrap w:val="0"/>
            <w:tcMar>
              <w:top w:w="15" w:type="dxa"/>
              <w:left w:w="15" w:type="dxa"/>
              <w:right w:w="15" w:type="dxa"/>
            </w:tcMar>
            <w:vAlign w:val="center"/>
          </w:tcPr>
          <w:p>
            <w:pPr>
              <w:spacing w:line="34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艺术品经营单位备案情况的检查</w:t>
            </w:r>
          </w:p>
        </w:tc>
        <w:tc>
          <w:tcPr>
            <w:tcW w:w="1845" w:type="dxa"/>
            <w:vMerge w:val="continue"/>
            <w:shd w:val="clear" w:color="auto" w:fill="FFFFFF"/>
            <w:noWrap w:val="0"/>
            <w:tcMar>
              <w:top w:w="15" w:type="dxa"/>
              <w:left w:w="15" w:type="dxa"/>
              <w:right w:w="15" w:type="dxa"/>
            </w:tcMar>
            <w:vAlign w:val="center"/>
          </w:tcPr>
          <w:p>
            <w:pPr>
              <w:spacing w:line="340" w:lineRule="exact"/>
              <w:ind w:left="21" w:leftChars="10" w:right="21" w:rightChars="10"/>
              <w:rPr>
                <w:rFonts w:hint="eastAsia" w:ascii="方正仿宋简体" w:hAnsi="方正仿宋简体" w:eastAsia="方正仿宋简体" w:cs="方正仿宋简体"/>
                <w:b/>
                <w:sz w:val="24"/>
                <w:szCs w:val="24"/>
              </w:rPr>
            </w:pPr>
          </w:p>
        </w:tc>
        <w:tc>
          <w:tcPr>
            <w:tcW w:w="1553"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4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4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4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4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49</w:t>
            </w:r>
          </w:p>
        </w:tc>
        <w:tc>
          <w:tcPr>
            <w:tcW w:w="187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旅行社行业监管</w:t>
            </w:r>
          </w:p>
        </w:tc>
        <w:tc>
          <w:tcPr>
            <w:tcW w:w="268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旅行社检查（包括旅行社取得许可证情况的检查；旅行社经营情况的检查；旅游车辆情况的检查；通过网络经营旅行社业务抽查；发布旅游经营信息网站抽查）</w:t>
            </w:r>
          </w:p>
        </w:tc>
        <w:tc>
          <w:tcPr>
            <w:tcW w:w="184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旅行社、通过网络经营旅行社业务的企业及平台、发布旅游经营信息的网站</w:t>
            </w:r>
          </w:p>
        </w:tc>
        <w:tc>
          <w:tcPr>
            <w:tcW w:w="1553"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4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交通运输（仅线下旅行社）、市场监管部门</w:t>
            </w:r>
          </w:p>
        </w:tc>
        <w:tc>
          <w:tcPr>
            <w:tcW w:w="142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市级、县级相关部门及执法机构</w:t>
            </w:r>
          </w:p>
        </w:tc>
        <w:tc>
          <w:tcPr>
            <w:tcW w:w="1453" w:type="dxa"/>
            <w:shd w:val="clear" w:color="auto" w:fill="FFFFFF"/>
            <w:noWrap w:val="0"/>
            <w:tcMar>
              <w:top w:w="15" w:type="dxa"/>
              <w:left w:w="15" w:type="dxa"/>
              <w:right w:w="15" w:type="dxa"/>
            </w:tcMar>
            <w:vAlign w:val="center"/>
          </w:tcPr>
          <w:p>
            <w:pPr>
              <w:widowControl/>
              <w:spacing w:line="34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3"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50</w:t>
            </w:r>
          </w:p>
        </w:tc>
        <w:tc>
          <w:tcPr>
            <w:tcW w:w="187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互联网上网服务营业场所经营情况检查</w:t>
            </w:r>
          </w:p>
        </w:tc>
        <w:tc>
          <w:tcPr>
            <w:tcW w:w="268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互联网上网服务营业场所经营情况检查（包括互联网上网服务营业场所取得、公示相关许可证及其他情况的检查）</w:t>
            </w:r>
          </w:p>
        </w:tc>
        <w:tc>
          <w:tcPr>
            <w:tcW w:w="184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互联网上网服务营业场所</w:t>
            </w:r>
          </w:p>
        </w:tc>
        <w:tc>
          <w:tcPr>
            <w:tcW w:w="1553"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4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公安、市场监管、消防救援机构</w:t>
            </w:r>
          </w:p>
        </w:tc>
        <w:tc>
          <w:tcPr>
            <w:tcW w:w="142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市级、县级相关部门及执法机构</w:t>
            </w:r>
          </w:p>
        </w:tc>
        <w:tc>
          <w:tcPr>
            <w:tcW w:w="1453" w:type="dxa"/>
            <w:shd w:val="clear" w:color="auto" w:fill="FFFFFF"/>
            <w:noWrap w:val="0"/>
            <w:tcMar>
              <w:top w:w="15" w:type="dxa"/>
              <w:left w:w="15" w:type="dxa"/>
              <w:right w:w="15" w:type="dxa"/>
            </w:tcMar>
            <w:vAlign w:val="center"/>
          </w:tcPr>
          <w:p>
            <w:pPr>
              <w:widowControl/>
              <w:spacing w:line="34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51</w:t>
            </w:r>
          </w:p>
        </w:tc>
        <w:tc>
          <w:tcPr>
            <w:tcW w:w="187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星级饭店检查</w:t>
            </w:r>
          </w:p>
        </w:tc>
        <w:tc>
          <w:tcPr>
            <w:tcW w:w="268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星级饭店检查（包括设施和服务是否低于相应的标准的检查；未取得质量等级的旅游企业是否使用相关质量等级的称谓和标识的检查）</w:t>
            </w:r>
          </w:p>
        </w:tc>
        <w:tc>
          <w:tcPr>
            <w:tcW w:w="184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星级饭店</w:t>
            </w:r>
          </w:p>
        </w:tc>
        <w:tc>
          <w:tcPr>
            <w:tcW w:w="1553"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4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卫生健康、消防救援机构等相关部门</w:t>
            </w:r>
          </w:p>
        </w:tc>
        <w:tc>
          <w:tcPr>
            <w:tcW w:w="1425" w:type="dxa"/>
            <w:shd w:val="clear" w:color="auto" w:fill="FFFFFF"/>
            <w:noWrap w:val="0"/>
            <w:tcMar>
              <w:top w:w="15" w:type="dxa"/>
              <w:left w:w="15" w:type="dxa"/>
              <w:right w:w="15" w:type="dxa"/>
            </w:tcMar>
            <w:vAlign w:val="center"/>
          </w:tcPr>
          <w:p>
            <w:pPr>
              <w:widowControl/>
              <w:spacing w:line="34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市级、县级相关部门及执法机构</w:t>
            </w:r>
          </w:p>
        </w:tc>
        <w:tc>
          <w:tcPr>
            <w:tcW w:w="1453" w:type="dxa"/>
            <w:shd w:val="clear" w:color="auto" w:fill="FFFFFF"/>
            <w:noWrap w:val="0"/>
            <w:tcMar>
              <w:top w:w="15" w:type="dxa"/>
              <w:left w:w="15" w:type="dxa"/>
              <w:right w:w="15" w:type="dxa"/>
            </w:tcMar>
            <w:vAlign w:val="center"/>
          </w:tcPr>
          <w:p>
            <w:pPr>
              <w:widowControl/>
              <w:spacing w:line="34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52</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A级旅游景区检查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A级旅游景区检查（包括景区市场秩序的检查；景区接待旅游者最大承载量的检查；未取得质量等级的旅游企业是否使用相关质量等级的称谓和标识的检查）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A级旅游景区</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市文化和旅游局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消防救援机构等相关部门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市级、县级相关部门及执法机构</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53</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文物拍卖、文物购销检查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经营文物拍卖的拍卖企业资质及经营活动合法合规情况检查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经营文物拍卖的拍卖企业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市级、县级相关部门及执法机构</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54</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文物保护工程资质单位检查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文物保护工程勘察设计、施工、监理单位资质的合法合规情况检查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省内文物保护工程勘察设计、施工、监理资质单位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消防救援机构等相关部门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市级、县级相关部门及执法机构</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55</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广播电视节目制作经营单位检查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对广播电视节目制作经营1持证机构的股东构成、资金来源等是否符合相关规定的检查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广播电视节目制作经营持证机构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市场监管领域相关部门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56</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企业安全生产情况的检查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企业取得安全生产许可证情况的检查</w:t>
            </w:r>
          </w:p>
        </w:tc>
        <w:tc>
          <w:tcPr>
            <w:tcW w:w="184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烟花爆竹经营单位</w:t>
            </w:r>
          </w:p>
        </w:tc>
        <w:tc>
          <w:tcPr>
            <w:tcW w:w="15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重点检查事项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市应急局</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公安部门等相关部门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57</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企业安全生产有关制度设置、落实等情况</w:t>
            </w:r>
          </w:p>
        </w:tc>
        <w:tc>
          <w:tcPr>
            <w:tcW w:w="184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553"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trPr>
        <w:tc>
          <w:tcPr>
            <w:tcW w:w="495" w:type="dxa"/>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sz w:val="24"/>
                <w:szCs w:val="24"/>
              </w:rPr>
              <w:t>58</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易制毒化学品企业专项抽查</w:t>
            </w:r>
          </w:p>
        </w:tc>
        <w:tc>
          <w:tcPr>
            <w:tcW w:w="268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易制毒化学品企业专项抽查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第二类非药品类易制毒化学品生产经营企业和第三类生产企业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公安、人力资源社会保障、生态环境部门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495" w:type="dxa"/>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sz w:val="24"/>
                <w:szCs w:val="24"/>
              </w:rPr>
              <w:t>59</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第三类非药品类易制毒化学品经营企业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60</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生态环境监测机构（省级CMA资质）监督检查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生态环境监测机构（省级CMA资质）监督检查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生态环境监测机构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市市场监管局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生态环境部门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61</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机动车销售企业监管</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机动车获得强制性产品认证情况检查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机动车销售企业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商务、生态环境部门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62</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机动车检测机构监督检查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机动车安全排放检测机构监督检查</w:t>
            </w:r>
          </w:p>
        </w:tc>
        <w:tc>
          <w:tcPr>
            <w:tcW w:w="184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机动车检验机构</w:t>
            </w:r>
          </w:p>
        </w:tc>
        <w:tc>
          <w:tcPr>
            <w:tcW w:w="15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公安、生态环境部门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63</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机动车排放检测机构监督检查</w:t>
            </w:r>
          </w:p>
        </w:tc>
        <w:tc>
          <w:tcPr>
            <w:tcW w:w="184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553"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64</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机动车综合排放检测机构监督检查</w:t>
            </w:r>
          </w:p>
        </w:tc>
        <w:tc>
          <w:tcPr>
            <w:tcW w:w="184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553"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65</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对企业登记代理、商标代理、专利代理的检查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对企业登记代理、商标代理、专利代理的检查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企业登记代理、商标代理、专利代理机构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民政、人力资源社会保障部门等相关部门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66</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企业公示信息抽查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年度报告公示信息检查</w:t>
            </w:r>
          </w:p>
        </w:tc>
        <w:tc>
          <w:tcPr>
            <w:tcW w:w="184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企业</w:t>
            </w:r>
          </w:p>
        </w:tc>
        <w:tc>
          <w:tcPr>
            <w:tcW w:w="15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人力资源社会保障、商务部门等相关部门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67</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即时信息检查</w:t>
            </w:r>
          </w:p>
        </w:tc>
        <w:tc>
          <w:tcPr>
            <w:tcW w:w="184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553"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68</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消毒产品生产企业的检查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对消毒产品生产企业的检查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消毒产品生产企业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市卫生健康委</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69</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对高危险性体育经营场所检查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对高危险性体育经营场所检查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经营高危险性体育项目的市场主体（游泳、滑雪、攀岩、潜水场所）</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市体育局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卫生健康、市场监管、消防救援机构等相关部门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70</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国家常规统计调查、部门统计调查、地方统计调查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调查对象依法设置原始记录、统计台账情况检查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统计调查对象</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市统计局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市场监管、人力资源社会保障部门等相关部门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71</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医保基金使用情况检查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2020年以来医保定点医疗机构医保基金使用情况检查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民营定点医疗机构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市医保局</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卫生健康、财政、市场监管部门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8月-10月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72</w:t>
            </w:r>
          </w:p>
        </w:tc>
        <w:tc>
          <w:tcPr>
            <w:tcW w:w="187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2020年以来医保定点药店医保基金使用情况检查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定点药店</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25"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453" w:type="dxa"/>
            <w:vMerge w:val="continue"/>
            <w:shd w:val="clear" w:color="auto" w:fill="FFFFFF"/>
            <w:noWrap w:val="0"/>
            <w:tcMar>
              <w:top w:w="15" w:type="dxa"/>
              <w:left w:w="15" w:type="dxa"/>
              <w:right w:w="15" w:type="dxa"/>
            </w:tcMar>
            <w:vAlign w:val="center"/>
          </w:tcPr>
          <w:p>
            <w:pPr>
              <w:spacing w:line="300" w:lineRule="exact"/>
              <w:ind w:left="21" w:leftChars="10" w:right="21" w:rightChars="10"/>
              <w:jc w:val="center"/>
              <w:rPr>
                <w:rFonts w:hint="eastAsia" w:ascii="方正仿宋简体" w:hAnsi="方正仿宋简体" w:eastAsia="方正仿宋简体" w:cs="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73</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对融资担保公司的监督检查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融资担保公司经营及风险防控情况检查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经山东省地方金融监管局审批设立的融资担保公司（含外省融资担保公司经批准在山东省设立的分支机构</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市地方金融监管局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74</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对小额贷款公司的监督检查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对小额贷款公司的合规检查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取得经营许可证的小额贷款公司</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75</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粮食购销检查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粮食流通市场监督检查（夏秋粮收购监督检查）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粮食经营企业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市发改委</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财政、农发行等相关部门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76</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粮食库存检查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粮食库存检查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粮食承储企业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77</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消防安全监督抽查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消防安全监督检查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人员密集场所的消防安全重点单位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市消防救援支队</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教育、工业和信息化、住房城乡建设、商务、文化和旅游部门等相关部门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5月-10月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78</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消防产品监督检查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社会单位用消防产品专项监督检查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生产、销售、使用消防产品的企业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rPr>
                <w:rFonts w:hint="eastAsia" w:ascii="方正仿宋简体" w:hAnsi="方正仿宋简体" w:eastAsia="方正仿宋简体" w:cs="方正仿宋简体"/>
                <w:b/>
                <w:sz w:val="24"/>
                <w:szCs w:val="24"/>
                <w:lang w:bidi="ar"/>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教育、民政、市场监管部门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79</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出口商品生产企业的检查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出口饲料、饲料添加剂注册生产、加工、存放企业核查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出口饲料和饲料添加剂生产加工存放企业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济宁海关</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畜牧兽医部门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80</w:t>
            </w:r>
          </w:p>
        </w:tc>
        <w:tc>
          <w:tcPr>
            <w:tcW w:w="187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出口竹木草制品生产加工企业监督管理核查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出口竹木草制品生产加工企业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81</w:t>
            </w:r>
          </w:p>
        </w:tc>
        <w:tc>
          <w:tcPr>
            <w:tcW w:w="187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出口商品质量安全抽查检验</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被抽查的出口商品企业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预计为7月-11月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82</w:t>
            </w:r>
          </w:p>
        </w:tc>
        <w:tc>
          <w:tcPr>
            <w:tcW w:w="187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rPr>
                <w:rFonts w:hint="eastAsia" w:ascii="方正仿宋简体" w:hAnsi="方正仿宋简体" w:eastAsia="方正仿宋简体" w:cs="方正仿宋简体"/>
                <w:b/>
                <w:sz w:val="24"/>
                <w:szCs w:val="24"/>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出口备案食品生产企业核查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出口备案食品生产企业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83</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涉嫌税收违法当事人的抽查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涉嫌税收违法的纳税人、扣缴义务人和其他涉税当事人的检查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涉嫌税收违法当事人</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重点检查事项</w:t>
            </w:r>
          </w:p>
        </w:tc>
        <w:tc>
          <w:tcPr>
            <w:tcW w:w="1156"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市税务局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7月-11月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84</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雷电防护装置检测资质单位的检查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雷电防护装置检测资质单位的检查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雷电防护装置检测资质企业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市气象局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85</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气象信息服务单位的检查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气象信息服务单位的检查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山东省气象局备案的气象信息服务企业</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一般检查事项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rPr>
                <w:rFonts w:hint="eastAsia" w:ascii="方正仿宋简体" w:hAnsi="方正仿宋简体" w:eastAsia="方正仿宋简体" w:cs="方正仿宋简体"/>
                <w:b/>
                <w:sz w:val="24"/>
                <w:szCs w:val="24"/>
              </w:rPr>
            </w:pP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市场监管部门等相关部门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color w:val="000000"/>
                <w:kern w:val="0"/>
                <w:sz w:val="24"/>
                <w:szCs w:val="24"/>
                <w:lang w:bidi="ar"/>
              </w:rPr>
              <w:t>4月-11月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86</w:t>
            </w:r>
          </w:p>
        </w:tc>
        <w:tc>
          <w:tcPr>
            <w:tcW w:w="187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零售市场秩序日常检查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1.零售许可证管理检查2.规范经营检查3.其他情况检查4.市场净化检查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济宁市辖区持有烟草专卖零售许可证的企业和个人</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-般检查事项</w:t>
            </w:r>
          </w:p>
        </w:tc>
        <w:tc>
          <w:tcPr>
            <w:tcW w:w="1156"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市烟草专卖局</w:t>
            </w:r>
          </w:p>
        </w:tc>
        <w:tc>
          <w:tcPr>
            <w:tcW w:w="169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公安、市场监管、邮政管理等部门</w:t>
            </w:r>
          </w:p>
        </w:tc>
        <w:tc>
          <w:tcPr>
            <w:tcW w:w="142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市级相关部门</w:t>
            </w:r>
          </w:p>
        </w:tc>
        <w:tc>
          <w:tcPr>
            <w:tcW w:w="1453"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87</w:t>
            </w:r>
          </w:p>
        </w:tc>
        <w:tc>
          <w:tcPr>
            <w:tcW w:w="187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人民防空工程的检查</w:t>
            </w: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对人民防空工程设计单位从业行为的检查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人民防空工程设计单位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市人防办</w:t>
            </w:r>
          </w:p>
        </w:tc>
        <w:tc>
          <w:tcPr>
            <w:tcW w:w="169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市场监管部门</w:t>
            </w:r>
          </w:p>
        </w:tc>
        <w:tc>
          <w:tcPr>
            <w:tcW w:w="1425"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市级、县级相关部门</w:t>
            </w:r>
          </w:p>
        </w:tc>
        <w:tc>
          <w:tcPr>
            <w:tcW w:w="1453" w:type="dxa"/>
            <w:vMerge w:val="restart"/>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6月-11月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88</w:t>
            </w:r>
          </w:p>
        </w:tc>
        <w:tc>
          <w:tcPr>
            <w:tcW w:w="187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对人民防空工程监理单位从业行为的检查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人民防空工程监理单位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p>
        </w:tc>
        <w:tc>
          <w:tcPr>
            <w:tcW w:w="169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p>
        </w:tc>
        <w:tc>
          <w:tcPr>
            <w:tcW w:w="142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p>
        </w:tc>
        <w:tc>
          <w:tcPr>
            <w:tcW w:w="1453"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trPr>
        <w:tc>
          <w:tcPr>
            <w:tcW w:w="495" w:type="dxa"/>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89</w:t>
            </w:r>
          </w:p>
        </w:tc>
        <w:tc>
          <w:tcPr>
            <w:tcW w:w="187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p>
        </w:tc>
        <w:tc>
          <w:tcPr>
            <w:tcW w:w="268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对人防工程防护设备生产安装企业行为的检查</w:t>
            </w:r>
          </w:p>
        </w:tc>
        <w:tc>
          <w:tcPr>
            <w:tcW w:w="1845"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人防工程防护设备生产安装单位</w:t>
            </w:r>
          </w:p>
        </w:tc>
        <w:tc>
          <w:tcPr>
            <w:tcW w:w="1553" w:type="dxa"/>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r>
              <w:rPr>
                <w:rFonts w:hint="eastAsia" w:ascii="方正仿宋简体" w:hAnsi="方正仿宋简体" w:eastAsia="方正仿宋简体" w:cs="方正仿宋简体"/>
                <w:b/>
                <w:color w:val="000000"/>
                <w:kern w:val="0"/>
                <w:sz w:val="24"/>
                <w:szCs w:val="24"/>
                <w:lang w:bidi="ar"/>
              </w:rPr>
              <w:t>-般检查事项</w:t>
            </w:r>
          </w:p>
        </w:tc>
        <w:tc>
          <w:tcPr>
            <w:tcW w:w="1156"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p>
        </w:tc>
        <w:tc>
          <w:tcPr>
            <w:tcW w:w="169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p>
        </w:tc>
        <w:tc>
          <w:tcPr>
            <w:tcW w:w="1425"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textAlignment w:val="center"/>
              <w:rPr>
                <w:rFonts w:hint="eastAsia" w:ascii="方正仿宋简体" w:hAnsi="方正仿宋简体" w:eastAsia="方正仿宋简体" w:cs="方正仿宋简体"/>
                <w:b/>
                <w:sz w:val="24"/>
                <w:szCs w:val="24"/>
                <w:lang w:bidi="ar"/>
              </w:rPr>
            </w:pPr>
          </w:p>
        </w:tc>
        <w:tc>
          <w:tcPr>
            <w:tcW w:w="1453" w:type="dxa"/>
            <w:vMerge w:val="continue"/>
            <w:shd w:val="clear" w:color="auto" w:fill="FFFFFF"/>
            <w:noWrap w:val="0"/>
            <w:tcMar>
              <w:top w:w="15" w:type="dxa"/>
              <w:left w:w="15" w:type="dxa"/>
              <w:right w:w="15" w:type="dxa"/>
            </w:tcMar>
            <w:vAlign w:val="center"/>
          </w:tcPr>
          <w:p>
            <w:pPr>
              <w:widowControl/>
              <w:spacing w:line="300" w:lineRule="exact"/>
              <w:ind w:left="21" w:leftChars="10" w:right="21" w:rightChars="10"/>
              <w:jc w:val="center"/>
              <w:textAlignment w:val="center"/>
              <w:rPr>
                <w:rFonts w:hint="eastAsia" w:ascii="方正仿宋简体" w:hAnsi="方正仿宋简体" w:eastAsia="方正仿宋简体" w:cs="方正仿宋简体"/>
                <w:b/>
                <w:sz w:val="24"/>
                <w:szCs w:val="24"/>
                <w:lang w:bidi="ar"/>
              </w:rPr>
            </w:pPr>
          </w:p>
        </w:tc>
      </w:tr>
    </w:tbl>
    <w:p>
      <w:pPr>
        <w:spacing w:line="1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sectPr>
          <w:headerReference r:id="rId5" w:type="default"/>
          <w:footerReference r:id="rId7" w:type="default"/>
          <w:headerReference r:id="rId6" w:type="even"/>
          <w:footerReference r:id="rId8" w:type="even"/>
          <w:pgSz w:w="16838" w:h="11906" w:orient="landscape"/>
          <w:pgMar w:top="1134" w:right="1134" w:bottom="1134" w:left="1588" w:header="0" w:footer="567" w:gutter="0"/>
          <w:pgNumType w:fmt="numberInDash"/>
          <w:cols w:space="720" w:num="1"/>
          <w:docGrid w:type="lines" w:linePitch="628" w:charSpace="-1683"/>
        </w:sect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600" w:lineRule="exact"/>
        <w:ind w:firstLine="422" w:firstLineChars="200"/>
        <w:rPr>
          <w:rFonts w:hint="eastAsia" w:ascii="方正仿宋简体" w:hAnsi="方正仿宋简体" w:eastAsia="方正仿宋简体" w:cs="方正仿宋简体"/>
          <w:b/>
          <w:color w:val="000000"/>
        </w:rPr>
      </w:pPr>
    </w:p>
    <w:p>
      <w:pPr>
        <w:spacing w:line="700" w:lineRule="exact"/>
        <w:rPr>
          <w:rFonts w:hint="eastAsia" w:ascii="方正仿宋简体" w:hAnsi="方正仿宋简体" w:eastAsia="方正仿宋简体" w:cs="方正仿宋简体"/>
          <w:b/>
          <w:w w:val="85"/>
          <w:sz w:val="28"/>
          <w:szCs w:val="28"/>
        </w:rPr>
      </w:pPr>
    </w:p>
    <w:p>
      <w:pPr>
        <w:spacing w:line="700" w:lineRule="exact"/>
        <w:rPr>
          <w:rFonts w:hint="eastAsia" w:ascii="方正仿宋简体" w:hAnsi="方正仿宋简体" w:eastAsia="方正仿宋简体" w:cs="方正仿宋简体"/>
          <w:b/>
          <w:w w:val="85"/>
          <w:sz w:val="28"/>
          <w:szCs w:val="28"/>
        </w:rPr>
      </w:pPr>
    </w:p>
    <w:p>
      <w:pPr>
        <w:spacing w:line="700" w:lineRule="exact"/>
        <w:rPr>
          <w:rFonts w:hint="eastAsia" w:ascii="方正仿宋简体" w:hAnsi="方正仿宋简体" w:eastAsia="方正仿宋简体" w:cs="方正仿宋简体"/>
          <w:b/>
          <w:w w:val="85"/>
          <w:sz w:val="28"/>
          <w:szCs w:val="28"/>
        </w:rPr>
      </w:pPr>
    </w:p>
    <w:p>
      <w:pPr>
        <w:spacing w:line="70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color w:val="FF0000"/>
          <w:w w:val="85"/>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93345</wp:posOffset>
                </wp:positionV>
                <wp:extent cx="557974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35pt;height:0pt;width:439.35pt;mso-position-horizontal:center;z-index:251661312;mso-width-relative:page;mso-height-relative:page;" filled="f" stroked="t" coordsize="21600,21600" o:gfxdata="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7bKjNQAAAAGAQAADwAAAAAAAAAB&#10;ACAAAAAiAAAAZHJzL2Rvd25yZXYueG1sUEsBAhQAFAAAAAgAh07iQJi/BubbAQAAlwMAAA4AAAAA&#10;AAAAAQAgAAAAIwEAAGRycy9lMm9Eb2MueG1sUEsFBgAAAAAGAAYAWQEAAHAFAAAAAA==&#10;">
                <v:fill on="f" focussize="0,0"/>
                <v:stroke weight="1pt" color="#000000" joinstyle="round"/>
                <v:imagedata o:title=""/>
                <o:lock v:ext="edit" aspectratio="f"/>
              </v:line>
            </w:pict>
          </mc:Fallback>
        </mc:AlternateContent>
      </w:r>
      <w:r>
        <w:rPr>
          <w:rFonts w:hint="eastAsia" w:ascii="方正仿宋简体" w:hAnsi="方正仿宋简体" w:eastAsia="方正仿宋简体" w:cs="方正仿宋简体"/>
          <w:b/>
          <w:color w:val="FF0000"/>
          <w:w w:val="85"/>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493395</wp:posOffset>
                </wp:positionV>
                <wp:extent cx="557974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8.85pt;height:0pt;width:439.35pt;mso-position-horizontal:center;z-index:251662336;mso-width-relative:page;mso-height-relative:page;" filled="f" stroked="t" coordsize="21600,21600" o:gfxdata="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HB7xTUAAAABgEAAA8AAAAAAAAA&#10;AQAgAAAAIgAAAGRycy9kb3ducmV2LnhtbFBLAQIUABQAAAAIAIdO4kAzcmFZ3AEAAJcDAAAOAAAA&#10;AAAAAAEAIAAAACMBAABkcnMvZTJvRG9jLnhtbFBLBQYAAAAABgAGAFkBAABxBQAAAAA=&#10;">
                <v:fill on="f" focussize="0,0"/>
                <v:stroke weight="1pt" color="#000000" joinstyle="round"/>
                <v:imagedata o:title=""/>
                <o:lock v:ext="edit" aspectratio="f"/>
              </v:line>
            </w:pict>
          </mc:Fallback>
        </mc:AlternateContent>
      </w:r>
      <w:r>
        <w:rPr>
          <w:rFonts w:hint="eastAsia" w:ascii="方正仿宋简体" w:hAnsi="方正仿宋简体" w:eastAsia="方正仿宋简体" w:cs="方正仿宋简体"/>
          <w:b/>
          <w:w w:val="85"/>
          <w:sz w:val="28"/>
          <w:szCs w:val="28"/>
        </w:rPr>
        <w:t xml:space="preserve">济宁市“双随机、一公开”监管工作联席会议办公室 </w:t>
      </w:r>
      <w:r>
        <w:rPr>
          <w:rFonts w:hint="eastAsia" w:ascii="方正仿宋简体" w:hAnsi="方正仿宋简体" w:eastAsia="方正仿宋简体" w:cs="方正仿宋简体"/>
          <w:b/>
          <w:w w:val="80"/>
          <w:sz w:val="28"/>
          <w:szCs w:val="28"/>
        </w:rPr>
        <w:t xml:space="preserve">  </w:t>
      </w:r>
      <w:r>
        <w:rPr>
          <w:rFonts w:hint="eastAsia" w:ascii="方正仿宋简体" w:hAnsi="方正仿宋简体" w:eastAsia="方正仿宋简体" w:cs="方正仿宋简体"/>
          <w:b/>
          <w:sz w:val="28"/>
          <w:szCs w:val="28"/>
        </w:rPr>
        <w:t>2021年6月7日印发</w:t>
      </w:r>
    </w:p>
    <w:p>
      <w:pP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附件2</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对非药品类易制毒化学品生产经营企业</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安全管理情况的联合检查实施</w:t>
      </w:r>
      <w:r>
        <w:rPr>
          <w:rFonts w:hint="eastAsia" w:ascii="方正小标宋简体" w:hAnsi="方正小标宋简体" w:eastAsia="方正小标宋简体" w:cs="方正小标宋简体"/>
          <w:sz w:val="40"/>
          <w:szCs w:val="40"/>
          <w:lang w:val="en-US" w:eastAsia="zh-CN"/>
        </w:rPr>
        <w:t>方案</w:t>
      </w:r>
    </w:p>
    <w:p>
      <w:pPr>
        <w:jc w:val="center"/>
        <w:rPr>
          <w:rFonts w:hint="eastAsia" w:ascii="方正小标宋简体" w:hAnsi="方正小标宋简体" w:eastAsia="方正小标宋简体" w:cs="方正小标宋简体"/>
          <w:sz w:val="40"/>
          <w:szCs w:val="40"/>
          <w:lang w:val="en-US" w:eastAsia="zh-CN"/>
        </w:rPr>
      </w:pPr>
    </w:p>
    <w:p>
      <w:pPr>
        <w:numPr>
          <w:ilvl w:val="0"/>
          <w:numId w:val="2"/>
        </w:num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检查部门、检查对象</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非药品类易制毒生产经营企业安全管理情况的“双随机、一公开”联合检查，按照管辖权限由各级应急管理部门牵头发起, 公安、人力资源社会保障、生态环境部门配合开展。</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其中，</w:t>
      </w:r>
      <w:r>
        <w:rPr>
          <w:rFonts w:hint="eastAsia" w:ascii="方正仿宋简体" w:hAnsi="方正仿宋简体" w:eastAsia="方正仿宋简体" w:cs="方正仿宋简体"/>
          <w:sz w:val="32"/>
          <w:szCs w:val="32"/>
        </w:rPr>
        <w:t>第二类非药品类易制毒化学品生产经营企业和第三类生产企业由市应急管理部门联合市级公安、人力资源社会保障、生态环境部门实施。第三类非药品类易制毒化学品经营企业由县级应急管理部门联合县级公安、人力资源社会保障、生态环境部门实施。</w:t>
      </w:r>
    </w:p>
    <w:p>
      <w:pPr>
        <w:numPr>
          <w:ilvl w:val="0"/>
          <w:numId w:val="2"/>
        </w:numPr>
        <w:ind w:left="0" w:leftChars="0"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检查事项、检查内容</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应急部门检查事项为：对非药品类易制毒化学品生产经营企业安全管理情况的检查。检查内容为：人员和资质管理情况（人员培训和持证上岗情况）；生产设备、仓储设施和污染物处理设施情况；安全生产管理制度和环境突发亊件应急预案编制情况生产品种、数量、主要流向情况（经营企业）。</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2.公安部门检查事项为：对非药品类易制毒化学品生产经营企业安全管理情况的检查。检查内容为：抽查非药品类易制毒化学品的购买、运输、使用、进出口等情况。</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3.人力资源社会保障部门检查事项为：对用人单位遵守劳动规章制度的检查。检查内容为：劳动合同、社保情况。</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生态环境部门检查事项为：污染源日常环境执法检查。检查内容为：排污许可制执行情况、环评和“三同时”制度执行情况，污染治理设施运行情况，主要污染物排放情况，自动监控运行情况，固体废物污染环境防治制度执洗情况，环境风险防范和环境安全隐患排查治理工作情况</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文星标宋">
    <w:altName w:val="宋体"/>
    <w:panose1 w:val="0201060900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文星仿宋">
    <w:altName w:val="微软雅黑"/>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b/>
        <w:sz w:val="28"/>
        <w:szCs w:val="28"/>
      </w:rPr>
    </w:pPr>
    <w:r>
      <w:rPr>
        <w:rFonts w:ascii="宋体" w:hAnsi="宋体" w:eastAsia="宋体"/>
        <w:b/>
        <w:sz w:val="28"/>
        <w:szCs w:val="28"/>
      </w:rPr>
      <w:fldChar w:fldCharType="begin"/>
    </w:r>
    <w:r>
      <w:rPr>
        <w:rFonts w:ascii="宋体" w:hAnsi="宋体" w:eastAsia="宋体"/>
        <w:b/>
        <w:sz w:val="28"/>
        <w:szCs w:val="28"/>
      </w:rPr>
      <w:instrText xml:space="preserve">PAGE   \* MERGEFORMAT</w:instrText>
    </w:r>
    <w:r>
      <w:rPr>
        <w:rFonts w:ascii="宋体" w:hAnsi="宋体" w:eastAsia="宋体"/>
        <w:b/>
        <w:sz w:val="28"/>
        <w:szCs w:val="28"/>
      </w:rPr>
      <w:fldChar w:fldCharType="separate"/>
    </w:r>
    <w:r>
      <w:rPr>
        <w:rFonts w:ascii="宋体" w:hAnsi="宋体" w:eastAsia="宋体"/>
        <w:b/>
        <w:sz w:val="28"/>
        <w:szCs w:val="28"/>
        <w:lang w:val="zh-CN"/>
      </w:rPr>
      <w:t>-</w:t>
    </w:r>
    <w:r>
      <w:rPr>
        <w:rFonts w:ascii="宋体" w:hAnsi="宋体" w:eastAsia="宋体"/>
        <w:b/>
        <w:sz w:val="28"/>
        <w:szCs w:val="28"/>
      </w:rPr>
      <w:t xml:space="preserve"> 1 -</w:t>
    </w:r>
    <w:r>
      <w:rPr>
        <w:rFonts w:ascii="宋体" w:hAnsi="宋体" w:eastAsia="宋体"/>
        <w:b/>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b/>
        <w:sz w:val="28"/>
        <w:szCs w:val="28"/>
      </w:rPr>
    </w:pPr>
    <w:r>
      <w:rPr>
        <w:rFonts w:ascii="宋体" w:hAnsi="宋体" w:eastAsia="宋体"/>
        <w:b/>
        <w:sz w:val="28"/>
        <w:szCs w:val="28"/>
      </w:rPr>
      <w:fldChar w:fldCharType="begin"/>
    </w:r>
    <w:r>
      <w:rPr>
        <w:rFonts w:ascii="宋体" w:hAnsi="宋体" w:eastAsia="宋体"/>
        <w:b/>
        <w:sz w:val="28"/>
        <w:szCs w:val="28"/>
      </w:rPr>
      <w:instrText xml:space="preserve">PAGE   \* MERGEFORMAT</w:instrText>
    </w:r>
    <w:r>
      <w:rPr>
        <w:rFonts w:ascii="宋体" w:hAnsi="宋体" w:eastAsia="宋体"/>
        <w:b/>
        <w:sz w:val="28"/>
        <w:szCs w:val="28"/>
      </w:rPr>
      <w:fldChar w:fldCharType="separate"/>
    </w:r>
    <w:r>
      <w:rPr>
        <w:rFonts w:ascii="宋体" w:hAnsi="宋体" w:eastAsia="宋体"/>
        <w:b/>
        <w:sz w:val="28"/>
        <w:szCs w:val="28"/>
        <w:lang w:val="zh-CN"/>
      </w:rPr>
      <w:t>-</w:t>
    </w:r>
    <w:r>
      <w:rPr>
        <w:rFonts w:ascii="宋体" w:hAnsi="宋体" w:eastAsia="宋体"/>
        <w:b/>
        <w:sz w:val="28"/>
        <w:szCs w:val="28"/>
      </w:rPr>
      <w:t xml:space="preserve"> 2 -</w:t>
    </w:r>
    <w:r>
      <w:rPr>
        <w:rFonts w:ascii="宋体" w:hAnsi="宋体" w:eastAsia="宋体"/>
        <w:b/>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0" allowOverlap="1">
              <wp:simplePos x="0" y="0"/>
              <wp:positionH relativeFrom="page">
                <wp:posOffset>635635</wp:posOffset>
              </wp:positionH>
              <wp:positionV relativeFrom="page">
                <wp:posOffset>6200775</wp:posOffset>
              </wp:positionV>
              <wp:extent cx="421640" cy="2183130"/>
              <wp:effectExtent l="0" t="0" r="0" b="0"/>
              <wp:wrapNone/>
              <wp:docPr id="2" name="矩形 2"/>
              <wp:cNvGraphicFramePr/>
              <a:graphic xmlns:a="http://schemas.openxmlformats.org/drawingml/2006/main">
                <a:graphicData uri="http://schemas.microsoft.com/office/word/2010/wordprocessingShape">
                  <wps:wsp>
                    <wps:cNvSpPr/>
                    <wps:spPr>
                      <a:xfrm>
                        <a:off x="0" y="0"/>
                        <a:ext cx="421640" cy="2183130"/>
                      </a:xfrm>
                      <a:prstGeom prst="rect">
                        <a:avLst/>
                      </a:prstGeom>
                      <a:noFill/>
                      <a:ln>
                        <a:noFill/>
                      </a:ln>
                    </wps:spPr>
                    <wps:txbx>
                      <w:txbxContent>
                        <w:p>
                          <w:pPr>
                            <w:pStyle w:val="2"/>
                            <w:rPr>
                              <w:rFonts w:ascii="宋体" w:hAnsi="宋体" w:eastAsia="宋体"/>
                              <w:b/>
                              <w:sz w:val="28"/>
                              <w:szCs w:val="28"/>
                            </w:rPr>
                          </w:pPr>
                          <w:r>
                            <w:rPr>
                              <w:rFonts w:ascii="宋体" w:hAnsi="宋体" w:eastAsia="宋体"/>
                              <w:b/>
                              <w:sz w:val="28"/>
                              <w:szCs w:val="28"/>
                            </w:rPr>
                            <w:fldChar w:fldCharType="begin"/>
                          </w:r>
                          <w:r>
                            <w:rPr>
                              <w:rFonts w:ascii="宋体" w:hAnsi="宋体" w:eastAsia="宋体"/>
                              <w:b/>
                              <w:sz w:val="28"/>
                              <w:szCs w:val="28"/>
                            </w:rPr>
                            <w:instrText xml:space="preserve">PAGE    \* MERGEFORMAT</w:instrText>
                          </w:r>
                          <w:r>
                            <w:rPr>
                              <w:rFonts w:ascii="宋体" w:hAnsi="宋体" w:eastAsia="宋体"/>
                              <w:b/>
                              <w:sz w:val="28"/>
                              <w:szCs w:val="28"/>
                            </w:rPr>
                            <w:fldChar w:fldCharType="separate"/>
                          </w:r>
                          <w:r>
                            <w:rPr>
                              <w:rFonts w:ascii="宋体" w:hAnsi="宋体" w:eastAsia="宋体"/>
                              <w:b/>
                              <w:sz w:val="28"/>
                              <w:szCs w:val="28"/>
                              <w:lang w:val="zh-CN"/>
                            </w:rPr>
                            <w:t>-</w:t>
                          </w:r>
                          <w:r>
                            <w:rPr>
                              <w:rFonts w:ascii="宋体" w:hAnsi="宋体" w:eastAsia="宋体"/>
                              <w:b/>
                              <w:sz w:val="28"/>
                              <w:szCs w:val="28"/>
                            </w:rPr>
                            <w:t xml:space="preserve"> 3 -</w:t>
                          </w:r>
                          <w:r>
                            <w:rPr>
                              <w:rFonts w:ascii="宋体" w:hAnsi="宋体" w:eastAsia="宋体"/>
                              <w:b/>
                              <w:sz w:val="28"/>
                              <w:szCs w:val="28"/>
                            </w:rPr>
                            <w:fldChar w:fldCharType="end"/>
                          </w:r>
                        </w:p>
                      </w:txbxContent>
                    </wps:txbx>
                    <wps:bodyPr vert="vert" anchor="ctr" anchorCtr="0" upright="1">
                      <a:spAutoFit/>
                    </wps:bodyPr>
                  </wps:wsp>
                </a:graphicData>
              </a:graphic>
            </wp:anchor>
          </w:drawing>
        </mc:Choice>
        <mc:Fallback>
          <w:pict>
            <v:rect id="_x0000_s1026" o:spid="_x0000_s1026" o:spt="1" style="position:absolute;left:0pt;margin-left:50.05pt;margin-top:488.25pt;height:171.9pt;width:33.2pt;mso-position-horizontal-relative:page;mso-position-vertical-relative:page;z-index:251661312;v-text-anchor:middle;mso-width-relative:page;mso-height-relative:page;" filled="f" stroked="f" coordsize="21600,21600" o:allowincell="f" o:gfxdata="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2b2WDNkAAAAMAQAA&#10;DwAAAAAAAAABACAAAAAiAAAAZHJzL2Rvd25yZXYueG1sUEsBAhQAFAAAAAgAh07iQL124HimAQAA&#10;NAMAAA4AAAAAAAAAAQAgAAAAKAEAAGRycy9lMm9Eb2MueG1sUEsFBgAAAAAGAAYAWQEAAEAFAAAA&#10;AA==&#10;">
              <v:fill on="f" focussize="0,0"/>
              <v:stroke on="f"/>
              <v:imagedata o:title=""/>
              <o:lock v:ext="edit" aspectratio="f"/>
              <v:textbox style="layout-flow:vertical;mso-fit-shape-to-text:t;">
                <w:txbxContent>
                  <w:p>
                    <w:pPr>
                      <w:pStyle w:val="2"/>
                      <w:rPr>
                        <w:rFonts w:ascii="宋体" w:hAnsi="宋体" w:eastAsia="宋体"/>
                        <w:b/>
                        <w:sz w:val="28"/>
                        <w:szCs w:val="28"/>
                      </w:rPr>
                    </w:pPr>
                    <w:r>
                      <w:rPr>
                        <w:rFonts w:ascii="宋体" w:hAnsi="宋体" w:eastAsia="宋体"/>
                        <w:b/>
                        <w:sz w:val="28"/>
                        <w:szCs w:val="28"/>
                      </w:rPr>
                      <w:fldChar w:fldCharType="begin"/>
                    </w:r>
                    <w:r>
                      <w:rPr>
                        <w:rFonts w:ascii="宋体" w:hAnsi="宋体" w:eastAsia="宋体"/>
                        <w:b/>
                        <w:sz w:val="28"/>
                        <w:szCs w:val="28"/>
                      </w:rPr>
                      <w:instrText xml:space="preserve">PAGE    \* MERGEFORMAT</w:instrText>
                    </w:r>
                    <w:r>
                      <w:rPr>
                        <w:rFonts w:ascii="宋体" w:hAnsi="宋体" w:eastAsia="宋体"/>
                        <w:b/>
                        <w:sz w:val="28"/>
                        <w:szCs w:val="28"/>
                      </w:rPr>
                      <w:fldChar w:fldCharType="separate"/>
                    </w:r>
                    <w:r>
                      <w:rPr>
                        <w:rFonts w:ascii="宋体" w:hAnsi="宋体" w:eastAsia="宋体"/>
                        <w:b/>
                        <w:sz w:val="28"/>
                        <w:szCs w:val="28"/>
                        <w:lang w:val="zh-CN"/>
                      </w:rPr>
                      <w:t>-</w:t>
                    </w:r>
                    <w:r>
                      <w:rPr>
                        <w:rFonts w:ascii="宋体" w:hAnsi="宋体" w:eastAsia="宋体"/>
                        <w:b/>
                        <w:sz w:val="28"/>
                        <w:szCs w:val="28"/>
                      </w:rPr>
                      <w:t xml:space="preserve"> 3 -</w:t>
                    </w:r>
                    <w:r>
                      <w:rPr>
                        <w:rFonts w:ascii="宋体" w:hAnsi="宋体" w:eastAsia="宋体"/>
                        <w:b/>
                        <w:sz w:val="28"/>
                        <w:szCs w:val="2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b/>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mc:AlternateContent>
        <mc:Choice Requires="wps">
          <w:drawing>
            <wp:anchor distT="0" distB="0" distL="114300" distR="114300" simplePos="0" relativeHeight="251660288" behindDoc="0" locked="0" layoutInCell="0" allowOverlap="1">
              <wp:simplePos x="0" y="0"/>
              <wp:positionH relativeFrom="page">
                <wp:posOffset>626110</wp:posOffset>
              </wp:positionH>
              <wp:positionV relativeFrom="page">
                <wp:posOffset>771525</wp:posOffset>
              </wp:positionV>
              <wp:extent cx="421640" cy="2183130"/>
              <wp:effectExtent l="0" t="0" r="0" b="0"/>
              <wp:wrapNone/>
              <wp:docPr id="4" name="矩形 4"/>
              <wp:cNvGraphicFramePr/>
              <a:graphic xmlns:a="http://schemas.openxmlformats.org/drawingml/2006/main">
                <a:graphicData uri="http://schemas.microsoft.com/office/word/2010/wordprocessingShape">
                  <wps:wsp>
                    <wps:cNvSpPr/>
                    <wps:spPr>
                      <a:xfrm>
                        <a:off x="0" y="0"/>
                        <a:ext cx="421640" cy="2183130"/>
                      </a:xfrm>
                      <a:prstGeom prst="rect">
                        <a:avLst/>
                      </a:prstGeom>
                      <a:noFill/>
                      <a:ln>
                        <a:noFill/>
                      </a:ln>
                    </wps:spPr>
                    <wps:txbx>
                      <w:txbxContent>
                        <w:p>
                          <w:pPr>
                            <w:pStyle w:val="2"/>
                            <w:rPr>
                              <w:rFonts w:ascii="宋体" w:hAnsi="宋体" w:eastAsia="宋体"/>
                              <w:b/>
                              <w:sz w:val="28"/>
                              <w:szCs w:val="28"/>
                            </w:rPr>
                          </w:pPr>
                          <w:r>
                            <w:rPr>
                              <w:rFonts w:ascii="宋体" w:hAnsi="宋体" w:eastAsia="宋体"/>
                              <w:b/>
                              <w:sz w:val="28"/>
                              <w:szCs w:val="28"/>
                            </w:rPr>
                            <w:fldChar w:fldCharType="begin"/>
                          </w:r>
                          <w:r>
                            <w:rPr>
                              <w:rFonts w:ascii="宋体" w:hAnsi="宋体" w:eastAsia="宋体"/>
                              <w:b/>
                              <w:sz w:val="28"/>
                              <w:szCs w:val="28"/>
                            </w:rPr>
                            <w:instrText xml:space="preserve">PAGE    \* MERGEFORMAT</w:instrText>
                          </w:r>
                          <w:r>
                            <w:rPr>
                              <w:rFonts w:ascii="宋体" w:hAnsi="宋体" w:eastAsia="宋体"/>
                              <w:b/>
                              <w:sz w:val="28"/>
                              <w:szCs w:val="28"/>
                            </w:rPr>
                            <w:fldChar w:fldCharType="separate"/>
                          </w:r>
                          <w:r>
                            <w:rPr>
                              <w:rFonts w:ascii="宋体" w:hAnsi="宋体" w:eastAsia="宋体"/>
                              <w:b/>
                              <w:sz w:val="28"/>
                              <w:szCs w:val="28"/>
                              <w:lang w:val="zh-CN"/>
                            </w:rPr>
                            <w:t>-</w:t>
                          </w:r>
                          <w:r>
                            <w:rPr>
                              <w:rFonts w:ascii="宋体" w:hAnsi="宋体" w:eastAsia="宋体"/>
                              <w:b/>
                              <w:sz w:val="28"/>
                              <w:szCs w:val="28"/>
                            </w:rPr>
                            <w:t xml:space="preserve"> 2 -</w:t>
                          </w:r>
                          <w:r>
                            <w:rPr>
                              <w:rFonts w:ascii="宋体" w:hAnsi="宋体" w:eastAsia="宋体"/>
                              <w:b/>
                              <w:sz w:val="28"/>
                              <w:szCs w:val="28"/>
                            </w:rPr>
                            <w:fldChar w:fldCharType="end"/>
                          </w:r>
                        </w:p>
                      </w:txbxContent>
                    </wps:txbx>
                    <wps:bodyPr vert="vert" anchor="ctr" anchorCtr="0" upright="1">
                      <a:spAutoFit/>
                    </wps:bodyPr>
                  </wps:wsp>
                </a:graphicData>
              </a:graphic>
            </wp:anchor>
          </w:drawing>
        </mc:Choice>
        <mc:Fallback>
          <w:pict>
            <v:rect id="_x0000_s1026" o:spid="_x0000_s1026" o:spt="1" style="position:absolute;left:0pt;margin-left:49.3pt;margin-top:60.75pt;height:171.9pt;width:33.2pt;mso-position-horizontal-relative:page;mso-position-vertical-relative:page;z-index:251660288;v-text-anchor:middle;mso-width-relative:page;mso-height-relative:page;" filled="f" stroked="f" coordsize="21600,21600" o:allowincell="f" o:gfxdata="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Sijko2gAAAAoB&#10;AAAPAAAAAAAAAAEAIAAAACIAAABkcnMvZG93bnJldi54bWxQSwECFAAUAAAACACHTuJAZXwoUqcB&#10;AAA0AwAADgAAAAAAAAABACAAAAApAQAAZHJzL2Uyb0RvYy54bWxQSwUGAAAAAAYABgBZAQAAQgUA&#10;AAAA&#10;">
              <v:fill on="f" focussize="0,0"/>
              <v:stroke on="f"/>
              <v:imagedata o:title=""/>
              <o:lock v:ext="edit" aspectratio="f"/>
              <v:textbox style="layout-flow:vertical;mso-fit-shape-to-text:t;">
                <w:txbxContent>
                  <w:p>
                    <w:pPr>
                      <w:pStyle w:val="2"/>
                      <w:rPr>
                        <w:rFonts w:ascii="宋体" w:hAnsi="宋体" w:eastAsia="宋体"/>
                        <w:b/>
                        <w:sz w:val="28"/>
                        <w:szCs w:val="28"/>
                      </w:rPr>
                    </w:pPr>
                    <w:r>
                      <w:rPr>
                        <w:rFonts w:ascii="宋体" w:hAnsi="宋体" w:eastAsia="宋体"/>
                        <w:b/>
                        <w:sz w:val="28"/>
                        <w:szCs w:val="28"/>
                      </w:rPr>
                      <w:fldChar w:fldCharType="begin"/>
                    </w:r>
                    <w:r>
                      <w:rPr>
                        <w:rFonts w:ascii="宋体" w:hAnsi="宋体" w:eastAsia="宋体"/>
                        <w:b/>
                        <w:sz w:val="28"/>
                        <w:szCs w:val="28"/>
                      </w:rPr>
                      <w:instrText xml:space="preserve">PAGE    \* MERGEFORMAT</w:instrText>
                    </w:r>
                    <w:r>
                      <w:rPr>
                        <w:rFonts w:ascii="宋体" w:hAnsi="宋体" w:eastAsia="宋体"/>
                        <w:b/>
                        <w:sz w:val="28"/>
                        <w:szCs w:val="28"/>
                      </w:rPr>
                      <w:fldChar w:fldCharType="separate"/>
                    </w:r>
                    <w:r>
                      <w:rPr>
                        <w:rFonts w:ascii="宋体" w:hAnsi="宋体" w:eastAsia="宋体"/>
                        <w:b/>
                        <w:sz w:val="28"/>
                        <w:szCs w:val="28"/>
                        <w:lang w:val="zh-CN"/>
                      </w:rPr>
                      <w:t>-</w:t>
                    </w:r>
                    <w:r>
                      <w:rPr>
                        <w:rFonts w:ascii="宋体" w:hAnsi="宋体" w:eastAsia="宋体"/>
                        <w:b/>
                        <w:sz w:val="28"/>
                        <w:szCs w:val="28"/>
                      </w:rPr>
                      <w:t xml:space="preserve"> 2 -</w:t>
                    </w:r>
                    <w:r>
                      <w:rPr>
                        <w:rFonts w:ascii="宋体" w:hAnsi="宋体" w:eastAsia="宋体"/>
                        <w:b/>
                        <w:sz w:val="28"/>
                        <w:szCs w:val="28"/>
                      </w:rPr>
                      <w:fldChar w:fldCharType="end"/>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1DB2F"/>
    <w:multiLevelType w:val="singleLevel"/>
    <w:tmpl w:val="8901DB2F"/>
    <w:lvl w:ilvl="0" w:tentative="0">
      <w:start w:val="2"/>
      <w:numFmt w:val="decimal"/>
      <w:lvlText w:val="%1."/>
      <w:lvlJc w:val="left"/>
      <w:pPr>
        <w:tabs>
          <w:tab w:val="left" w:pos="312"/>
        </w:tabs>
      </w:pPr>
    </w:lvl>
  </w:abstractNum>
  <w:abstractNum w:abstractNumId="1">
    <w:nsid w:val="0F2A17AF"/>
    <w:multiLevelType w:val="singleLevel"/>
    <w:tmpl w:val="0F2A17A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749C2"/>
    <w:rsid w:val="05097E95"/>
    <w:rsid w:val="083C376C"/>
    <w:rsid w:val="0DE325EB"/>
    <w:rsid w:val="0E141045"/>
    <w:rsid w:val="0F596ABB"/>
    <w:rsid w:val="1745083A"/>
    <w:rsid w:val="34853B30"/>
    <w:rsid w:val="37AA4173"/>
    <w:rsid w:val="49A615F1"/>
    <w:rsid w:val="4A941712"/>
    <w:rsid w:val="4F5E05F7"/>
    <w:rsid w:val="563749C2"/>
    <w:rsid w:val="5AC3781F"/>
    <w:rsid w:val="63806C30"/>
    <w:rsid w:val="64C9328A"/>
    <w:rsid w:val="6A176822"/>
    <w:rsid w:val="6A907E3E"/>
    <w:rsid w:val="6F2E6B27"/>
    <w:rsid w:val="72C83D89"/>
    <w:rsid w:val="78E43A0E"/>
    <w:rsid w:val="78F4639C"/>
    <w:rsid w:val="7F9F3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2021-09-12T13:03:00Z</dcterms:created>
  <dc:creator>芬</dc:creator>
  <cp:lastModifiedBy>芬</cp:lastModifiedBy>
  <cp:lastPrinted>2021-09-13T03:30:00Z</cp:lastPrinted>
  <dcterms:modified xsi:type="dcterms:W3CDTF">2021-09-14T03:35:56Z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