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contextualSpacing/>
        <w:jc w:val="center"/>
        <w:rPr>
          <w:rFonts w:hint="eastAsia" w:asciiTheme="minorEastAsia" w:hAnsiTheme="minorEastAsia"/>
          <w:sz w:val="30"/>
          <w:szCs w:val="30"/>
        </w:rPr>
      </w:pPr>
      <w:r>
        <w:rPr>
          <w:rFonts w:hint="eastAsia" w:asciiTheme="minorEastAsia" w:hAnsiTheme="minorEastAsia"/>
          <w:sz w:val="30"/>
          <w:szCs w:val="30"/>
        </w:rPr>
        <w:t>危险化学品经营许可证核发“一次办好”服务指南</w:t>
      </w:r>
    </w:p>
    <w:tbl>
      <w:tblPr>
        <w:tblStyle w:val="2"/>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517"/>
        <w:gridCol w:w="1966"/>
        <w:gridCol w:w="1188"/>
        <w:gridCol w:w="1051"/>
        <w:gridCol w:w="901"/>
        <w:gridCol w:w="90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受理窗口</w:t>
            </w:r>
          </w:p>
        </w:tc>
        <w:tc>
          <w:tcPr>
            <w:tcW w:w="7452" w:type="dxa"/>
            <w:gridSpan w:val="7"/>
            <w:vAlign w:val="center"/>
          </w:tcPr>
          <w:p>
            <w:pPr>
              <w:rPr>
                <w:rFonts w:asciiTheme="minorEastAsia" w:hAnsiTheme="minorEastAsia"/>
                <w:b/>
                <w:szCs w:val="21"/>
              </w:rPr>
            </w:pPr>
            <w:r>
              <w:rPr>
                <w:rFonts w:hint="eastAsia" w:asciiTheme="minorEastAsia" w:hAnsiTheme="minorEastAsia"/>
                <w:szCs w:val="21"/>
              </w:rPr>
              <w:t>基本建设项目综合窗口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办理项</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危险化学品经营许可证核发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权力事项</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危险化学品经营许可证核发（3708000104505）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事项类型</w:t>
            </w:r>
          </w:p>
        </w:tc>
        <w:tc>
          <w:tcPr>
            <w:tcW w:w="7452" w:type="dxa"/>
            <w:gridSpan w:val="7"/>
            <w:vAlign w:val="center"/>
          </w:tcPr>
          <w:p>
            <w:pPr>
              <w:rPr>
                <w:rFonts w:asciiTheme="minorEastAsia" w:hAnsiTheme="minorEastAsia"/>
                <w:szCs w:val="21"/>
              </w:rPr>
            </w:pPr>
            <w:r>
              <w:rPr>
                <w:rFonts w:asciiTheme="minorEastAsia" w:hAnsiTheme="minorEastAsia"/>
                <w:szCs w:val="21"/>
              </w:rPr>
              <w:t>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办理对象</w:t>
            </w:r>
          </w:p>
        </w:tc>
        <w:tc>
          <w:tcPr>
            <w:tcW w:w="7452" w:type="dxa"/>
            <w:gridSpan w:val="7"/>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法人单位或自然人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523" w:type="dxa"/>
            <w:vAlign w:val="center"/>
          </w:tcPr>
          <w:p>
            <w:pPr>
              <w:rPr>
                <w:rFonts w:asciiTheme="minorEastAsia" w:hAnsiTheme="minorEastAsia"/>
                <w:szCs w:val="21"/>
              </w:rPr>
            </w:pPr>
            <w:r>
              <w:rPr>
                <w:rFonts w:asciiTheme="minorEastAsia" w:hAnsiTheme="minorEastAsia"/>
                <w:szCs w:val="21"/>
              </w:rPr>
              <w:t>设定依据</w:t>
            </w:r>
          </w:p>
        </w:tc>
        <w:tc>
          <w:tcPr>
            <w:tcW w:w="7452" w:type="dxa"/>
            <w:gridSpan w:val="7"/>
            <w:vAlign w:val="center"/>
          </w:tcPr>
          <w:p>
            <w:pPr>
              <w:rPr>
                <w:rFonts w:hint="eastAsia" w:asciiTheme="majorEastAsia" w:hAnsiTheme="majorEastAsia" w:eastAsiaTheme="majorEastAsia"/>
                <w:sz w:val="21"/>
                <w:szCs w:val="21"/>
                <w:lang w:val="sq-AL"/>
              </w:rPr>
            </w:pPr>
            <w:r>
              <w:rPr>
                <w:rFonts w:hint="eastAsia" w:asciiTheme="majorEastAsia" w:hAnsiTheme="majorEastAsia" w:eastAsiaTheme="majorEastAsia"/>
                <w:sz w:val="21"/>
                <w:szCs w:val="21"/>
                <w:lang w:val="en-US" w:eastAsia="zh-CN"/>
              </w:rPr>
              <w:t>1.</w:t>
            </w:r>
            <w:r>
              <w:rPr>
                <w:rFonts w:hint="eastAsia" w:asciiTheme="majorEastAsia" w:hAnsiTheme="majorEastAsia" w:eastAsiaTheme="majorEastAsia"/>
                <w:sz w:val="21"/>
                <w:szCs w:val="21"/>
                <w:lang w:val="sq-AL"/>
              </w:rPr>
              <w:t>《危险化学品安全管理条例》（国务院令第591号，2002年1月通过，2011年12月1日修正）</w:t>
            </w:r>
            <w:r>
              <w:rPr>
                <w:rFonts w:ascii="微软雅黑" w:hAnsi="微软雅黑" w:eastAsia="微软雅黑" w:cs="微软雅黑"/>
                <w:i w:val="0"/>
                <w:caps w:val="0"/>
                <w:color w:val="3D3D3D"/>
                <w:spacing w:val="0"/>
                <w:sz w:val="16"/>
                <w:szCs w:val="16"/>
                <w:shd w:val="clear" w:fill="FFFFFF"/>
              </w:rPr>
              <w:t> </w:t>
            </w:r>
            <w:r>
              <w:rPr>
                <w:rFonts w:hint="eastAsia" w:ascii="宋体" w:hAnsi="宋体" w:eastAsia="宋体" w:cs="宋体"/>
                <w:i w:val="0"/>
                <w:caps w:val="0"/>
                <w:color w:val="3D3D3D"/>
                <w:spacing w:val="0"/>
                <w:sz w:val="21"/>
                <w:szCs w:val="21"/>
                <w:shd w:val="clear" w:fill="FFFFFF"/>
              </w:rPr>
              <w:t>第三十三</w:t>
            </w:r>
            <w:r>
              <w:rPr>
                <w:rFonts w:hint="eastAsia" w:ascii="宋体" w:hAnsi="宋体" w:eastAsia="宋体" w:cs="宋体"/>
                <w:i w:val="0"/>
                <w:caps w:val="0"/>
                <w:color w:val="3D3D3D"/>
                <w:spacing w:val="0"/>
                <w:sz w:val="21"/>
                <w:szCs w:val="21"/>
                <w:shd w:val="clear" w:fill="FFFFFF"/>
                <w:lang w:eastAsia="zh-CN"/>
              </w:rPr>
              <w:t>、</w:t>
            </w:r>
            <w:r>
              <w:rPr>
                <w:rFonts w:hint="eastAsia" w:ascii="宋体" w:hAnsi="宋体" w:eastAsia="宋体" w:cs="宋体"/>
                <w:i w:val="0"/>
                <w:caps w:val="0"/>
                <w:color w:val="3D3D3D"/>
                <w:spacing w:val="0"/>
                <w:sz w:val="21"/>
                <w:szCs w:val="21"/>
                <w:shd w:val="clear" w:fill="FFFFFF"/>
              </w:rPr>
              <w:t>三十</w:t>
            </w:r>
            <w:r>
              <w:rPr>
                <w:rFonts w:hint="eastAsia" w:ascii="宋体" w:hAnsi="宋体" w:eastAsia="宋体" w:cs="宋体"/>
                <w:i w:val="0"/>
                <w:caps w:val="0"/>
                <w:color w:val="3D3D3D"/>
                <w:spacing w:val="0"/>
                <w:sz w:val="21"/>
                <w:szCs w:val="21"/>
                <w:shd w:val="clear" w:fill="FFFFFF"/>
                <w:lang w:eastAsia="zh-CN"/>
              </w:rPr>
              <w:t>五</w:t>
            </w:r>
            <w:r>
              <w:rPr>
                <w:rFonts w:hint="eastAsia" w:ascii="宋体" w:hAnsi="宋体" w:eastAsia="宋体" w:cs="宋体"/>
                <w:i w:val="0"/>
                <w:caps w:val="0"/>
                <w:color w:val="3D3D3D"/>
                <w:spacing w:val="0"/>
                <w:sz w:val="21"/>
                <w:szCs w:val="21"/>
                <w:shd w:val="clear" w:fill="FFFFFF"/>
              </w:rPr>
              <w:t>条</w:t>
            </w:r>
          </w:p>
          <w:p>
            <w:pPr>
              <w:rPr>
                <w:rFonts w:hint="eastAsia" w:asciiTheme="majorEastAsia" w:hAnsiTheme="majorEastAsia" w:eastAsiaTheme="majorEastAsia"/>
                <w:sz w:val="21"/>
                <w:szCs w:val="21"/>
                <w:lang w:val="sq-AL"/>
              </w:rPr>
            </w:pPr>
            <w:r>
              <w:rPr>
                <w:rFonts w:hint="eastAsia" w:asciiTheme="majorEastAsia" w:hAnsiTheme="majorEastAsia" w:eastAsiaTheme="majorEastAsia"/>
                <w:sz w:val="21"/>
                <w:szCs w:val="21"/>
                <w:lang w:val="en-US" w:eastAsia="zh-CN"/>
              </w:rPr>
              <w:t>2.</w:t>
            </w:r>
            <w:r>
              <w:rPr>
                <w:rFonts w:hint="eastAsia" w:asciiTheme="majorEastAsia" w:hAnsiTheme="majorEastAsia" w:eastAsiaTheme="majorEastAsia"/>
                <w:sz w:val="21"/>
                <w:szCs w:val="21"/>
                <w:lang w:val="sq-AL"/>
              </w:rPr>
              <w:t>《危险化学品经营许可证管理办法》（国家安全生产监督管理总局令第55号） 第四条</w:t>
            </w:r>
          </w:p>
          <w:p>
            <w:pPr>
              <w:rPr>
                <w:rFonts w:hint="eastAsia" w:cs="Times New Roman" w:asciiTheme="minorEastAsia" w:hAnsiTheme="minorEastAsia"/>
                <w:szCs w:val="21"/>
                <w:lang w:val="sq-AL"/>
              </w:rPr>
            </w:pPr>
            <w:r>
              <w:rPr>
                <w:rFonts w:hint="eastAsia" w:asciiTheme="majorEastAsia" w:hAnsiTheme="majorEastAsia" w:eastAsiaTheme="majorEastAsia"/>
                <w:sz w:val="21"/>
                <w:szCs w:val="21"/>
                <w:lang w:val="en-US" w:eastAsia="zh-CN"/>
              </w:rPr>
              <w:t>3</w:t>
            </w:r>
            <w:r>
              <w:rPr>
                <w:rFonts w:hint="eastAsia" w:asciiTheme="majorEastAsia" w:hAnsiTheme="majorEastAsia" w:eastAsiaTheme="majorEastAsia"/>
                <w:sz w:val="21"/>
                <w:szCs w:val="21"/>
                <w:lang w:val="sq-AL"/>
              </w:rPr>
              <w:t>.山东省《危险化学品经营许可证管理办法》实施细则（鲁安监发〔2013〕94号）。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申报条件</w:t>
            </w:r>
          </w:p>
        </w:tc>
        <w:tc>
          <w:tcPr>
            <w:tcW w:w="7452" w:type="dxa"/>
            <w:gridSpan w:val="7"/>
            <w:vAlign w:val="center"/>
          </w:tcPr>
          <w:p>
            <w:pPr>
              <w:rPr>
                <w:rFonts w:asciiTheme="minorEastAsia" w:hAnsiTheme="minorEastAsia"/>
                <w:szCs w:val="21"/>
              </w:rPr>
            </w:pPr>
            <w:r>
              <w:rPr>
                <w:rFonts w:hint="eastAsia" w:asciiTheme="majorEastAsia" w:hAnsiTheme="majorEastAsia" w:eastAsiaTheme="majorEastAsia"/>
                <w:sz w:val="21"/>
                <w:szCs w:val="21"/>
                <w:lang w:val="sq-AL"/>
              </w:rPr>
              <w:t>从事危险化学品经营的单位（以下统称申请人）应当依法登记注册为企业，并具备安全条件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restart"/>
            <w:vAlign w:val="center"/>
          </w:tcPr>
          <w:p>
            <w:pPr>
              <w:rPr>
                <w:rFonts w:asciiTheme="minorEastAsia" w:hAnsiTheme="minorEastAsia"/>
                <w:szCs w:val="21"/>
              </w:rPr>
            </w:pPr>
            <w:r>
              <w:rPr>
                <w:rFonts w:asciiTheme="minorEastAsia" w:hAnsiTheme="minorEastAsia"/>
                <w:szCs w:val="21"/>
              </w:rPr>
              <w:t>申报材料</w:t>
            </w:r>
          </w:p>
        </w:tc>
        <w:tc>
          <w:tcPr>
            <w:tcW w:w="517"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4205"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材料名称</w:t>
            </w:r>
          </w:p>
        </w:tc>
        <w:tc>
          <w:tcPr>
            <w:tcW w:w="901"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是否必须</w:t>
            </w:r>
          </w:p>
        </w:tc>
        <w:tc>
          <w:tcPr>
            <w:tcW w:w="900" w:type="dxa"/>
            <w:vAlign w:val="center"/>
          </w:tcPr>
          <w:p>
            <w:pPr>
              <w:spacing w:line="360" w:lineRule="exact"/>
              <w:jc w:val="center"/>
              <w:rPr>
                <w:rFonts w:asciiTheme="minorEastAsia" w:hAnsiTheme="minorEastAsia"/>
                <w:szCs w:val="21"/>
              </w:rPr>
            </w:pPr>
            <w:r>
              <w:rPr>
                <w:rFonts w:hint="eastAsia" w:asciiTheme="minorEastAsia" w:hAnsiTheme="minorEastAsia"/>
                <w:szCs w:val="21"/>
              </w:rPr>
              <w:t>份数</w:t>
            </w:r>
          </w:p>
        </w:tc>
        <w:tc>
          <w:tcPr>
            <w:tcW w:w="929"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申请经营许可证的文件及申请书</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安全生产规章制度和岗位操作规程的目录清单</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205" w:type="dxa"/>
            <w:gridSpan w:val="3"/>
            <w:vAlign w:val="top"/>
          </w:tcPr>
          <w:p>
            <w:pPr>
              <w:spacing w:line="360" w:lineRule="exact"/>
              <w:jc w:val="left"/>
              <w:rPr>
                <w:rFonts w:hint="eastAsia" w:ascii="宋体" w:hAnsi="宋体" w:eastAsia="宋体" w:cs="宋体"/>
                <w:sz w:val="21"/>
                <w:szCs w:val="21"/>
                <w:lang w:val="sq-AL" w:eastAsia="zh-CN"/>
              </w:rPr>
            </w:pPr>
            <w:r>
              <w:rPr>
                <w:rFonts w:hint="eastAsia" w:ascii="宋体" w:hAnsi="宋体" w:eastAsia="宋体" w:cs="宋体"/>
                <w:sz w:val="21"/>
                <w:szCs w:val="21"/>
                <w:lang w:val="sq-AL"/>
              </w:rPr>
              <w:t>企业</w:t>
            </w:r>
            <w:r>
              <w:rPr>
                <w:rFonts w:hint="eastAsia" w:ascii="宋体" w:hAnsi="宋体" w:eastAsia="宋体" w:cs="宋体"/>
                <w:sz w:val="21"/>
                <w:szCs w:val="21"/>
                <w:lang w:val="sq-AL" w:eastAsia="zh-CN"/>
              </w:rPr>
              <w:t>除</w:t>
            </w:r>
            <w:r>
              <w:rPr>
                <w:rFonts w:hint="eastAsia" w:ascii="宋体" w:hAnsi="宋体" w:eastAsia="宋体" w:cs="宋体"/>
                <w:sz w:val="21"/>
                <w:szCs w:val="21"/>
                <w:lang w:val="sq-AL"/>
              </w:rPr>
              <w:t>主要负责人、安全生产管理人员、特种作业人员</w:t>
            </w:r>
            <w:r>
              <w:rPr>
                <w:rFonts w:hint="eastAsia" w:ascii="宋体" w:hAnsi="宋体" w:eastAsia="宋体" w:cs="宋体"/>
                <w:sz w:val="21"/>
                <w:szCs w:val="21"/>
                <w:lang w:val="sq-AL" w:eastAsia="zh-CN"/>
              </w:rPr>
              <w:t>外，</w:t>
            </w:r>
            <w:r>
              <w:rPr>
                <w:rFonts w:hint="eastAsia" w:ascii="宋体" w:hAnsi="宋体" w:eastAsia="宋体" w:cs="宋体"/>
                <w:sz w:val="21"/>
                <w:szCs w:val="21"/>
                <w:lang w:val="sq-AL"/>
              </w:rPr>
              <w:t>其他从业人员培训合格的</w:t>
            </w:r>
            <w:r>
              <w:rPr>
                <w:rFonts w:hint="eastAsia" w:ascii="宋体" w:hAnsi="宋体" w:eastAsia="宋体" w:cs="宋体"/>
                <w:sz w:val="21"/>
                <w:szCs w:val="21"/>
                <w:lang w:val="sq-AL" w:eastAsia="zh-CN"/>
              </w:rPr>
              <w:t>书面承诺</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经营场所产权证明文件或者租赁证明文件（复制件）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工商行政管理部门颁发的企业性质营业执照或者企业名称预先核准文件（复制件）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4205" w:type="dxa"/>
            <w:gridSpan w:val="3"/>
            <w:vAlign w:val="top"/>
          </w:tcPr>
          <w:p>
            <w:pPr>
              <w:spacing w:after="120" w:line="280" w:lineRule="exact"/>
              <w:rPr>
                <w:rFonts w:hint="eastAsia" w:ascii="宋体" w:hAnsi="宋体" w:eastAsia="宋体" w:cs="宋体"/>
                <w:sz w:val="21"/>
                <w:szCs w:val="21"/>
                <w:lang w:val="sq-AL"/>
              </w:rPr>
            </w:pPr>
            <w:r>
              <w:rPr>
                <w:rFonts w:hint="eastAsia" w:ascii="宋体" w:hAnsi="宋体" w:eastAsia="宋体" w:cs="宋体"/>
                <w:sz w:val="21"/>
                <w:szCs w:val="21"/>
                <w:lang w:val="sq-AL"/>
              </w:rPr>
              <w:t>危险化学品事故应急预案备案登记表（复制件）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4205" w:type="dxa"/>
            <w:gridSpan w:val="3"/>
            <w:vAlign w:val="top"/>
          </w:tcPr>
          <w:p>
            <w:pPr>
              <w:spacing w:line="360" w:lineRule="exact"/>
              <w:jc w:val="left"/>
              <w:rPr>
                <w:rFonts w:hint="eastAsia" w:ascii="宋体" w:hAnsi="宋体" w:eastAsia="宋体" w:cs="宋体"/>
                <w:sz w:val="21"/>
                <w:szCs w:val="21"/>
                <w:lang w:val="sq-AL" w:eastAsia="zh-CN"/>
              </w:rPr>
            </w:pPr>
            <w:r>
              <w:rPr>
                <w:rFonts w:hint="eastAsia" w:ascii="宋体" w:hAnsi="宋体" w:eastAsia="宋体" w:cs="宋体"/>
                <w:sz w:val="21"/>
                <w:szCs w:val="21"/>
                <w:lang w:val="sq-AL"/>
              </w:rPr>
              <w:t>竣工验收安全评价报告</w:t>
            </w:r>
            <w:r>
              <w:rPr>
                <w:rFonts w:hint="eastAsia" w:ascii="宋体" w:hAnsi="宋体" w:eastAsia="宋体" w:cs="宋体"/>
                <w:sz w:val="21"/>
                <w:szCs w:val="21"/>
                <w:lang w:val="sq-AL" w:eastAsia="zh-CN"/>
              </w:rPr>
              <w:t>（无储存经营不需要提供）</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不带有储存设施、仅从事纯票据往来经营危险化学品的，申请人还应当提交没有也不租赁设施（场所）储存危险化学品的承诺文件。</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有气瓶充装作业的企业还需要提交质监部门颁发的气瓶充装许可证(复制件）</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经营第二类监控化学品的企业，要提交山东省禁止化学武器公约工作领导小组办公室同意经营的批准文件</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租赁危险化学品仓储经营企业的仓库、储罐、货场等设施储存危险化学品的，申请人还应当提交出租方的经营许可证或港口经营许可证（复制件）或者危险化学品建设项目安全设施建设项目竣工验收报告和安全生产管理协议（复制件）等相关证明文件、资料</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办理程序</w:t>
            </w:r>
          </w:p>
        </w:tc>
        <w:tc>
          <w:tcPr>
            <w:tcW w:w="7452" w:type="dxa"/>
            <w:gridSpan w:val="7"/>
            <w:vAlign w:val="center"/>
          </w:tcPr>
          <w:p>
            <w:pPr>
              <w:rPr>
                <w:rFonts w:hint="eastAsia" w:ascii="宋体" w:hAnsi="宋体" w:eastAsiaTheme="minorEastAsia"/>
                <w:szCs w:val="21"/>
                <w:lang w:eastAsia="zh-CN"/>
              </w:rPr>
            </w:pPr>
            <w:r>
              <w:rPr>
                <w:rFonts w:hint="eastAsia" w:ascii="宋体" w:hAnsi="宋体"/>
                <w:szCs w:val="21"/>
              </w:rPr>
              <w:t>1.申请与受理：申报人向</w:t>
            </w:r>
            <w:r>
              <w:rPr>
                <w:rFonts w:hint="eastAsia" w:ascii="宋体" w:hAnsi="宋体"/>
                <w:szCs w:val="21"/>
                <w:lang w:eastAsia="zh-CN"/>
              </w:rPr>
              <w:t>济宁市为民服务中心</w:t>
            </w:r>
            <w:r>
              <w:rPr>
                <w:rFonts w:hint="eastAsia" w:ascii="宋体" w:hAnsi="宋体"/>
                <w:szCs w:val="21"/>
              </w:rPr>
              <w:t>基本建设项目综合窗口提交申报材料</w:t>
            </w:r>
            <w:r>
              <w:rPr>
                <w:rFonts w:hint="eastAsia" w:ascii="宋体" w:hAnsi="宋体"/>
                <w:sz w:val="21"/>
                <w:szCs w:val="21"/>
                <w:lang w:val="en-US"/>
              </w:rPr>
              <w:t>或通过</w:t>
            </w:r>
            <w:r>
              <w:rPr>
                <w:rFonts w:hint="eastAsia" w:ascii="宋体" w:hAnsi="宋体"/>
                <w:sz w:val="21"/>
                <w:szCs w:val="21"/>
                <w:lang w:val="en-US" w:eastAsia="zh-CN"/>
              </w:rPr>
              <w:t>山东</w:t>
            </w:r>
            <w:r>
              <w:rPr>
                <w:rFonts w:hint="eastAsia" w:ascii="宋体" w:hAnsi="宋体"/>
                <w:sz w:val="21"/>
                <w:szCs w:val="21"/>
                <w:lang w:val="en-US"/>
              </w:rPr>
              <w:t>政务服务网</w:t>
            </w:r>
            <w:r>
              <w:rPr>
                <w:rFonts w:hint="eastAsia" w:ascii="宋体" w:hAnsi="宋体"/>
                <w:sz w:val="21"/>
                <w:szCs w:val="21"/>
                <w:lang w:val="en-US" w:eastAsia="zh-CN"/>
              </w:rPr>
              <w:t>济宁站点</w:t>
            </w:r>
            <w:r>
              <w:rPr>
                <w:rFonts w:hint="eastAsia" w:ascii="宋体" w:hAnsi="宋体"/>
                <w:sz w:val="21"/>
                <w:szCs w:val="21"/>
                <w:lang w:val="en-US"/>
              </w:rPr>
              <w:t>提报电子材料。</w:t>
            </w:r>
            <w:r>
              <w:rPr>
                <w:rFonts w:hint="eastAsia" w:ascii="宋体" w:hAnsi="宋体"/>
                <w:szCs w:val="21"/>
                <w:lang w:eastAsia="zh-CN"/>
              </w:rPr>
              <w:t>由</w:t>
            </w:r>
            <w:r>
              <w:rPr>
                <w:rFonts w:hint="eastAsia" w:asciiTheme="minorEastAsia" w:hAnsiTheme="minorEastAsia"/>
                <w:szCs w:val="21"/>
              </w:rPr>
              <w:t>基本建设项目综合窗口</w:t>
            </w:r>
            <w:r>
              <w:rPr>
                <w:rFonts w:hint="eastAsia" w:asciiTheme="minorEastAsia" w:hAnsiTheme="minorEastAsia"/>
                <w:szCs w:val="21"/>
                <w:lang w:eastAsia="zh-CN"/>
              </w:rPr>
              <w:t>受理人员</w:t>
            </w:r>
            <w:r>
              <w:rPr>
                <w:rFonts w:hint="eastAsia" w:ascii="宋体" w:hAnsi="宋体"/>
                <w:szCs w:val="21"/>
              </w:rPr>
              <w:t>初审合格后录入市政务服务监管平台</w:t>
            </w:r>
            <w:r>
              <w:rPr>
                <w:rFonts w:hint="eastAsia" w:ascii="宋体" w:hAnsi="宋体"/>
                <w:szCs w:val="21"/>
                <w:lang w:eastAsia="zh-CN"/>
              </w:rPr>
              <w:t>或在平台上预审通过</w:t>
            </w:r>
            <w:r>
              <w:rPr>
                <w:rFonts w:hint="eastAsia" w:ascii="宋体" w:hAnsi="宋体"/>
                <w:szCs w:val="21"/>
              </w:rPr>
              <w:t>，申报人即时领取《受理通知书》</w:t>
            </w:r>
            <w:r>
              <w:rPr>
                <w:rFonts w:hint="eastAsia" w:ascii="宋体" w:hAnsi="宋体"/>
                <w:sz w:val="21"/>
                <w:szCs w:val="21"/>
                <w:lang w:val="en-US" w:eastAsia="zh-CN"/>
              </w:rPr>
              <w:t>或接受电子版通知</w:t>
            </w:r>
            <w:r>
              <w:rPr>
                <w:rFonts w:hint="eastAsia" w:ascii="宋体" w:hAnsi="宋体"/>
                <w:szCs w:val="21"/>
              </w:rPr>
              <w:t>；对需补正材料的，当场告知、出具《补正材料通知书》</w:t>
            </w:r>
            <w:r>
              <w:rPr>
                <w:rFonts w:hint="eastAsia" w:ascii="宋体" w:hAnsi="宋体"/>
                <w:sz w:val="21"/>
                <w:szCs w:val="21"/>
                <w:lang w:val="en-US" w:eastAsia="zh-CN"/>
              </w:rPr>
              <w:t>或接受电子版通知</w:t>
            </w:r>
            <w:r>
              <w:rPr>
                <w:rFonts w:hint="eastAsia" w:ascii="宋体" w:hAnsi="宋体"/>
                <w:szCs w:val="21"/>
                <w:lang w:eastAsia="zh-CN"/>
              </w:rPr>
              <w:t>。</w:t>
            </w:r>
          </w:p>
          <w:p>
            <w:pPr>
              <w:rPr>
                <w:rFonts w:hint="eastAsia" w:ascii="宋体" w:hAnsi="宋体" w:eastAsiaTheme="minorEastAsia"/>
                <w:szCs w:val="21"/>
                <w:lang w:eastAsia="zh-CN"/>
              </w:rPr>
            </w:pPr>
            <w:r>
              <w:rPr>
                <w:rFonts w:hint="eastAsia" w:ascii="宋体" w:hAnsi="宋体"/>
                <w:szCs w:val="21"/>
              </w:rPr>
              <w:t>2.现场勘探（审查）：市</w:t>
            </w:r>
            <w:r>
              <w:rPr>
                <w:rFonts w:hint="eastAsia" w:ascii="宋体" w:hAnsi="宋体"/>
                <w:szCs w:val="21"/>
                <w:lang w:eastAsia="zh-CN"/>
              </w:rPr>
              <w:t>应急局许可服务科</w:t>
            </w:r>
            <w:r>
              <w:rPr>
                <w:rFonts w:hint="eastAsia" w:ascii="宋体" w:hAnsi="宋体"/>
                <w:szCs w:val="21"/>
              </w:rPr>
              <w:t>工作人员在市政务服务监管平台上进行资料审查</w:t>
            </w:r>
            <w:r>
              <w:rPr>
                <w:rFonts w:hint="eastAsia" w:ascii="宋体" w:hAnsi="宋体"/>
                <w:szCs w:val="21"/>
                <w:lang w:eastAsia="zh-CN"/>
              </w:rPr>
              <w:t>，</w:t>
            </w:r>
            <w:r>
              <w:rPr>
                <w:rFonts w:hint="eastAsia" w:ascii="宋体" w:hAnsi="宋体"/>
                <w:szCs w:val="21"/>
              </w:rPr>
              <w:t>对申请事项实施现场</w:t>
            </w:r>
            <w:r>
              <w:rPr>
                <w:rFonts w:hint="eastAsia" w:ascii="宋体" w:hAnsi="宋体"/>
                <w:szCs w:val="21"/>
                <w:lang w:eastAsia="zh-CN"/>
              </w:rPr>
              <w:t>审查。</w:t>
            </w:r>
          </w:p>
          <w:p>
            <w:pPr>
              <w:rPr>
                <w:rFonts w:hint="eastAsia" w:asciiTheme="minorEastAsia" w:hAnsiTheme="minorEastAsia" w:eastAsiaTheme="minorEastAsia"/>
                <w:szCs w:val="21"/>
                <w:lang w:eastAsia="zh-CN"/>
              </w:rPr>
            </w:pPr>
            <w:r>
              <w:rPr>
                <w:rFonts w:hint="eastAsia" w:ascii="宋体" w:hAnsi="宋体"/>
                <w:szCs w:val="21"/>
              </w:rPr>
              <w:t>3.审批与结果送达：市</w:t>
            </w:r>
            <w:r>
              <w:rPr>
                <w:rFonts w:hint="eastAsia" w:ascii="宋体" w:hAnsi="宋体"/>
                <w:szCs w:val="21"/>
                <w:lang w:eastAsia="zh-CN"/>
              </w:rPr>
              <w:t>应急局许可服务科</w:t>
            </w:r>
            <w:r>
              <w:rPr>
                <w:rFonts w:hint="eastAsia" w:ascii="宋体" w:hAnsi="宋体"/>
                <w:szCs w:val="21"/>
              </w:rPr>
              <w:t>工作人员对准予许可的在承诺工作日内进行业务审查、作出许可决定，</w:t>
            </w:r>
            <w:r>
              <w:rPr>
                <w:rFonts w:hint="eastAsia" w:ascii="宋体" w:hAnsi="宋体"/>
                <w:szCs w:val="21"/>
                <w:lang w:eastAsia="zh-CN"/>
              </w:rPr>
              <w:t>济宁市为民服务中心统一发证窗口</w:t>
            </w:r>
            <w:r>
              <w:rPr>
                <w:rFonts w:hint="eastAsia" w:ascii="宋体" w:hAnsi="宋体"/>
                <w:szCs w:val="21"/>
              </w:rPr>
              <w:t>免费邮寄或现场发放；对不准予许可的在承诺工作日内作出说明理由的不予许可决定，</w:t>
            </w:r>
            <w:r>
              <w:rPr>
                <w:rFonts w:hint="eastAsia" w:ascii="宋体" w:hAnsi="宋体"/>
                <w:szCs w:val="21"/>
                <w:lang w:eastAsia="zh-CN"/>
              </w:rPr>
              <w:t>济宁市为民服务中心统一发证窗口</w:t>
            </w:r>
            <w:r>
              <w:rPr>
                <w:rFonts w:hint="eastAsia" w:ascii="宋体" w:hAnsi="宋体"/>
                <w:szCs w:val="21"/>
              </w:rPr>
              <w:t>免费邮寄或现场发放。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法定期限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30</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承诺时限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7</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收费标准</w:t>
            </w:r>
          </w:p>
        </w:tc>
        <w:tc>
          <w:tcPr>
            <w:tcW w:w="7452" w:type="dxa"/>
            <w:gridSpan w:val="7"/>
            <w:vAlign w:val="center"/>
          </w:tcPr>
          <w:p>
            <w:pPr>
              <w:rPr>
                <w:rFonts w:asciiTheme="minorEastAsia" w:hAnsiTheme="minorEastAsia"/>
                <w:szCs w:val="21"/>
              </w:rPr>
            </w:pPr>
            <w:r>
              <w:rPr>
                <w:rFonts w:asciiTheme="minorEastAsia" w:hAnsiTheme="minorEastAsia"/>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咨询</w:t>
            </w:r>
            <w:r>
              <w:rPr>
                <w:rFonts w:asciiTheme="minorEastAsia" w:hAnsiTheme="minorEastAsia"/>
                <w:szCs w:val="21"/>
              </w:rPr>
              <w:t>电话</w:t>
            </w:r>
          </w:p>
        </w:tc>
        <w:tc>
          <w:tcPr>
            <w:tcW w:w="2483" w:type="dxa"/>
            <w:gridSpan w:val="2"/>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rPr>
              <w:t>（0537）2363</w:t>
            </w:r>
            <w:r>
              <w:rPr>
                <w:rFonts w:hint="eastAsia" w:asciiTheme="minorEastAsia" w:hAnsiTheme="minorEastAsia"/>
                <w:szCs w:val="21"/>
                <w:lang w:val="en-US" w:eastAsia="zh-CN"/>
              </w:rPr>
              <w:t>705</w:t>
            </w:r>
          </w:p>
        </w:tc>
        <w:tc>
          <w:tcPr>
            <w:tcW w:w="1188" w:type="dxa"/>
            <w:vAlign w:val="center"/>
          </w:tcPr>
          <w:p>
            <w:pPr>
              <w:rPr>
                <w:rFonts w:asciiTheme="minorEastAsia" w:hAnsiTheme="minorEastAsia"/>
                <w:szCs w:val="21"/>
              </w:rPr>
            </w:pPr>
            <w:r>
              <w:rPr>
                <w:rFonts w:hint="eastAsia" w:asciiTheme="minorEastAsia" w:hAnsiTheme="minorEastAsia"/>
                <w:szCs w:val="21"/>
              </w:rPr>
              <w:t>投诉电话</w:t>
            </w:r>
          </w:p>
        </w:tc>
        <w:tc>
          <w:tcPr>
            <w:tcW w:w="3781" w:type="dxa"/>
            <w:gridSpan w:val="4"/>
            <w:vAlign w:val="center"/>
          </w:tcPr>
          <w:p>
            <w:pPr>
              <w:rPr>
                <w:rFonts w:asciiTheme="minorEastAsia" w:hAnsiTheme="minorEastAsia"/>
                <w:szCs w:val="21"/>
              </w:rPr>
            </w:pPr>
            <w:r>
              <w:rPr>
                <w:rFonts w:hint="eastAsia" w:asciiTheme="minorEastAsia" w:hAnsiTheme="minorEastAsia"/>
                <w:szCs w:val="21"/>
              </w:rPr>
              <w:t>（0537）2367836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结果送达</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济宁市为民服务中心统一发证窗口现场发放或免费邮寄。</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hint="eastAsia" w:asciiTheme="minorEastAsia" w:hAnsiTheme="minorEastAsia"/>
                <w:szCs w:val="21"/>
              </w:rPr>
            </w:pPr>
            <w:r>
              <w:rPr>
                <w:rFonts w:hint="eastAsia" w:asciiTheme="minorEastAsia" w:hAnsiTheme="minorEastAsia"/>
                <w:szCs w:val="21"/>
              </w:rPr>
              <w:t>受理地址</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济宁北湖度假区济宁市为民服务中心</w:t>
            </w:r>
          </w:p>
        </w:tc>
      </w:tr>
    </w:tbl>
    <w:p>
      <w:pPr>
        <w:sectPr>
          <w:pgSz w:w="11906" w:h="16838"/>
          <w:pgMar w:top="1440" w:right="1800" w:bottom="1440" w:left="1800" w:header="851" w:footer="992" w:gutter="0"/>
          <w:cols w:space="425" w:num="1"/>
          <w:docGrid w:type="lines" w:linePitch="312" w:charSpace="0"/>
        </w:sectPr>
      </w:pPr>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C501B"/>
    <w:rsid w:val="2EBB45E5"/>
    <w:rsid w:val="31531FDA"/>
    <w:rsid w:val="412F5C02"/>
    <w:rsid w:val="6D535020"/>
    <w:rsid w:val="72C911E2"/>
    <w:rsid w:val="7C9C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2018-11-27T08:04:00Z</dcterms:created>
  <dc:creator>Administrator</dc:creator>
  <cp:lastModifiedBy>Administrator</cp:lastModifiedBy>
  <dcterms:modified xsi:type="dcterms:W3CDTF">2019-04-28T02:55:40Z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