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直接箭头连接符 3"/>
        <wps:cNvCnPr/>
        <wps:spPr>
          <a:xfrm>
            <a:off x="0" y="0"/>
            <a:ext cx="5457825" cy="0"/>
          </a:xfrm>
          <a:prstGeom prst="straightConnector1">
            <a:avLst/>
          </a:prstGeom>
          <a:ln w="19050" cap="flat" cmpd="sng">
            <a:solidFill>
              <a:srgbClr val="FF0000"/>
            </a:solidFill>
            <a:prstDash val="solid"/>
            <a:headEnd type="none" w="med" len="med"/>
            <a:tailEnd type="none" w="med" len="med"/>
          </a:ln>
          <a:effectLst/>
        </wps:spPr>
        <wps:bodyPr/>
      </wps:wsp>
    </a:graphicData>
  </a:graphic>
</wp:e2oholder>
</file>