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right"/>
        <w:rPr>
          <w:rFonts w:ascii="黑体" w:hAnsi="黑体" w:eastAsia="黑体"/>
          <w:sz w:val="32"/>
          <w:szCs w:val="32"/>
          <w:highlight w:val="green"/>
        </w:rPr>
      </w:pPr>
    </w:p>
    <w:p>
      <w:pPr>
        <w:spacing w:line="580" w:lineRule="exact"/>
        <w:jc w:val="right"/>
        <w:rPr>
          <w:rFonts w:ascii="黑体" w:hAnsi="黑体" w:eastAsia="黑体"/>
          <w:sz w:val="32"/>
          <w:szCs w:val="32"/>
        </w:rPr>
      </w:pPr>
    </w:p>
    <w:p>
      <w:pPr>
        <w:rPr>
          <w:rFonts w:ascii="黑体" w:eastAsia="黑体"/>
          <w:sz w:val="52"/>
          <w:szCs w:val="52"/>
        </w:rPr>
      </w:pPr>
    </w:p>
    <w:p>
      <w:pPr>
        <w:rPr>
          <w:rFonts w:ascii="黑体" w:eastAsia="黑体"/>
          <w:sz w:val="52"/>
          <w:szCs w:val="52"/>
        </w:rPr>
      </w:pPr>
    </w:p>
    <w:p>
      <w:pPr>
        <w:rPr>
          <w:rFonts w:ascii="黑体" w:eastAsia="黑体"/>
          <w:sz w:val="84"/>
          <w:szCs w:val="84"/>
        </w:rPr>
      </w:pPr>
    </w:p>
    <w:p>
      <w:pPr>
        <w:jc w:val="center"/>
        <w:rPr>
          <w:rFonts w:ascii="文星简小标宋" w:hAnsi="文星简小标宋" w:eastAsia="文星简小标宋" w:cs="文星简小标宋"/>
          <w:sz w:val="72"/>
          <w:szCs w:val="72"/>
        </w:rPr>
      </w:pPr>
      <w:r>
        <w:rPr>
          <w:rFonts w:hint="eastAsia" w:ascii="文星简小标宋" w:hAnsi="文星简小标宋" w:eastAsia="文星简小标宋" w:cs="文星简小标宋"/>
          <w:sz w:val="72"/>
          <w:szCs w:val="72"/>
        </w:rPr>
        <w:t>2020年济宁市应急管理局部门预算</w:t>
      </w:r>
    </w:p>
    <w:p>
      <w:pPr>
        <w:jc w:val="center"/>
        <w:rPr>
          <w:rFonts w:ascii="文星简小标宋" w:hAnsi="文星简小标宋" w:eastAsia="文星简小标宋" w:cs="文星简小标宋"/>
          <w:sz w:val="72"/>
          <w:szCs w:val="72"/>
        </w:rPr>
      </w:pPr>
    </w:p>
    <w:p/>
    <w:p/>
    <w:p/>
    <w:p/>
    <w:p/>
    <w:p/>
    <w:p/>
    <w:p/>
    <w:p/>
    <w:p/>
    <w:p/>
    <w:p/>
    <w:p/>
    <w:p/>
    <w:p/>
    <w:p>
      <w:pPr>
        <w:spacing w:line="580" w:lineRule="exact"/>
        <w:jc w:val="center"/>
        <w:rPr>
          <w:rFonts w:ascii="黑体" w:eastAsia="黑体"/>
          <w:sz w:val="44"/>
          <w:szCs w:val="44"/>
        </w:rPr>
        <w:sectPr>
          <w:footerReference r:id="rId4" w:type="first"/>
          <w:footerReference r:id="rId3" w:type="default"/>
          <w:pgSz w:w="11906" w:h="16838"/>
          <w:pgMar w:top="2098" w:right="1474" w:bottom="1871" w:left="1587" w:header="851" w:footer="992" w:gutter="0"/>
          <w:cols w:space="720" w:num="1"/>
          <w:docGrid w:type="lines" w:linePitch="312" w:charSpace="0"/>
        </w:sectPr>
      </w:pPr>
    </w:p>
    <w:p>
      <w:pPr>
        <w:spacing w:line="580" w:lineRule="exact"/>
        <w:jc w:val="center"/>
        <w:rPr>
          <w:rFonts w:ascii="黑体" w:eastAsia="黑体"/>
          <w:sz w:val="44"/>
          <w:szCs w:val="44"/>
        </w:rPr>
      </w:pPr>
      <w:r>
        <w:rPr>
          <w:rFonts w:hint="eastAsia" w:ascii="黑体" w:eastAsia="黑体"/>
          <w:sz w:val="44"/>
          <w:szCs w:val="44"/>
        </w:rPr>
        <w:t>目  录</w:t>
      </w:r>
    </w:p>
    <w:p>
      <w:pPr>
        <w:spacing w:line="580" w:lineRule="exact"/>
        <w:jc w:val="center"/>
        <w:rPr>
          <w:rFonts w:ascii="黑体" w:eastAsia="黑体"/>
          <w:sz w:val="44"/>
          <w:szCs w:val="44"/>
        </w:rPr>
      </w:pPr>
    </w:p>
    <w:p>
      <w:pPr>
        <w:spacing w:line="580" w:lineRule="exact"/>
        <w:rPr>
          <w:rFonts w:ascii="黑体" w:eastAsia="黑体"/>
          <w:sz w:val="36"/>
          <w:szCs w:val="36"/>
        </w:rPr>
      </w:pPr>
      <w:r>
        <w:rPr>
          <w:rFonts w:hint="eastAsia" w:ascii="黑体" w:eastAsia="黑体"/>
          <w:sz w:val="32"/>
          <w:szCs w:val="32"/>
        </w:rPr>
        <w:t>第一部分</w:t>
      </w:r>
      <w:r>
        <w:rPr>
          <w:rFonts w:hint="eastAsia" w:ascii="黑体" w:hAnsi="黑体" w:eastAsia="黑体"/>
          <w:sz w:val="32"/>
          <w:szCs w:val="32"/>
        </w:rPr>
        <w:t xml:space="preserve"> </w:t>
      </w:r>
      <w:r>
        <w:rPr>
          <w:rFonts w:hint="eastAsia" w:ascii="黑体" w:eastAsia="黑体"/>
          <w:sz w:val="32"/>
          <w:szCs w:val="32"/>
        </w:rPr>
        <w:t>部门概况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二、部门预算单位构成 </w:t>
      </w:r>
    </w:p>
    <w:p>
      <w:pPr>
        <w:spacing w:line="580" w:lineRule="exact"/>
        <w:rPr>
          <w:rFonts w:ascii="黑体" w:eastAsia="黑体"/>
          <w:sz w:val="32"/>
          <w:szCs w:val="32"/>
        </w:rPr>
      </w:pPr>
      <w:r>
        <w:rPr>
          <w:rFonts w:hint="eastAsia" w:ascii="黑体" w:eastAsia="黑体"/>
          <w:sz w:val="32"/>
          <w:szCs w:val="32"/>
        </w:rPr>
        <w:t>第二部分 2020年部门预算表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一、收支预算总表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六、政府性基金预算支出表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七、国有资本经营预算支出表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八、财政拨款安排的基本支出预算表（部门预算支出经济分类科目）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九、财政拨款安排的基本支出预算表（政府预算支出经济分类科目）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十、政府采购预算表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十一、一般公共预算财政拨款安排的“三公”经费支出表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十二、项目支出表</w:t>
      </w:r>
    </w:p>
    <w:p>
      <w:pPr>
        <w:spacing w:line="580" w:lineRule="exact"/>
        <w:ind w:left="1424" w:hanging="1424" w:hangingChars="445"/>
        <w:rPr>
          <w:rFonts w:ascii="黑体" w:eastAsia="黑体"/>
          <w:sz w:val="32"/>
          <w:szCs w:val="32"/>
        </w:rPr>
      </w:pPr>
      <w:r>
        <w:rPr>
          <w:rFonts w:hint="eastAsia" w:ascii="黑体" w:eastAsia="黑体"/>
          <w:sz w:val="32"/>
          <w:szCs w:val="32"/>
        </w:rPr>
        <w:t>第三部分 2020年部门预算情况和重要事项说明</w:t>
      </w:r>
    </w:p>
    <w:p>
      <w:pPr>
        <w:rPr>
          <w:rFonts w:ascii="黑体" w:eastAsia="黑体"/>
          <w:sz w:val="32"/>
          <w:szCs w:val="32"/>
        </w:rPr>
      </w:pPr>
      <w:r>
        <w:rPr>
          <w:rFonts w:hint="eastAsia" w:ascii="黑体" w:eastAsia="黑体"/>
          <w:sz w:val="32"/>
          <w:szCs w:val="32"/>
        </w:rPr>
        <w:t>第四部分 名词解释</w:t>
      </w:r>
    </w:p>
    <w:p>
      <w:pPr>
        <w:rPr>
          <w:rFonts w:ascii="黑体" w:eastAsia="黑体"/>
          <w:sz w:val="36"/>
          <w:szCs w:val="36"/>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r>
        <w:rPr>
          <w:rFonts w:hint="eastAsia" w:ascii="黑体" w:eastAsia="黑体"/>
          <w:sz w:val="44"/>
          <w:szCs w:val="44"/>
        </w:rPr>
        <w:t>第一部分</w:t>
      </w:r>
    </w:p>
    <w:p>
      <w:pPr>
        <w:rPr>
          <w:rFonts w:ascii="黑体" w:eastAsia="黑体"/>
          <w:sz w:val="44"/>
          <w:szCs w:val="44"/>
        </w:rPr>
      </w:pPr>
      <w:r>
        <w:rPr>
          <w:rFonts w:hint="eastAsia" w:ascii="黑体" w:eastAsia="黑体"/>
          <w:sz w:val="44"/>
          <w:szCs w:val="44"/>
        </w:rPr>
        <w:t xml:space="preserve"> </w:t>
      </w:r>
    </w:p>
    <w:p>
      <w:pPr>
        <w:jc w:val="center"/>
        <w:rPr>
          <w:rFonts w:ascii="黑体" w:eastAsia="黑体"/>
          <w:sz w:val="44"/>
          <w:szCs w:val="44"/>
        </w:rPr>
      </w:pPr>
      <w:r>
        <w:rPr>
          <w:rFonts w:hint="eastAsia" w:ascii="黑体" w:eastAsia="黑体"/>
          <w:sz w:val="44"/>
          <w:szCs w:val="44"/>
        </w:rPr>
        <w:t>部门概况</w:t>
      </w: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spacing w:line="600" w:lineRule="exact"/>
        <w:rPr>
          <w:rFonts w:ascii="黑体" w:eastAsia="黑体"/>
          <w:sz w:val="32"/>
          <w:szCs w:val="32"/>
        </w:rPr>
      </w:pPr>
      <w:r>
        <w:rPr>
          <w:rFonts w:ascii="黑体" w:eastAsia="黑体"/>
          <w:b/>
          <w:sz w:val="36"/>
          <w:szCs w:val="36"/>
        </w:rPr>
        <w:br w:type="page"/>
      </w:r>
      <w:r>
        <w:rPr>
          <w:rFonts w:hint="eastAsia" w:ascii="黑体" w:eastAsia="黑体"/>
          <w:b/>
          <w:sz w:val="36"/>
          <w:szCs w:val="36"/>
        </w:rPr>
        <w:t xml:space="preserve">  </w:t>
      </w:r>
      <w:r>
        <w:rPr>
          <w:rFonts w:hint="eastAsia" w:ascii="黑体" w:hAnsi="黑体" w:eastAsia="黑体" w:cs="黑体"/>
          <w:b/>
          <w:sz w:val="32"/>
          <w:szCs w:val="32"/>
        </w:rPr>
        <w:t xml:space="preserve">  一、</w:t>
      </w:r>
      <w:r>
        <w:rPr>
          <w:rFonts w:hint="eastAsia" w:ascii="黑体" w:hAnsi="黑体" w:eastAsia="黑体" w:cs="黑体"/>
          <w:sz w:val="32"/>
          <w:szCs w:val="32"/>
        </w:rPr>
        <w:t>主要职</w:t>
      </w:r>
      <w:r>
        <w:rPr>
          <w:rFonts w:hint="eastAsia" w:ascii="黑体" w:eastAsia="黑体"/>
          <w:sz w:val="32"/>
          <w:szCs w:val="32"/>
        </w:rPr>
        <w:t>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（一）负责应急管理工作，指导全市应对安全生产类、自然灾害类等突发事件和综合防灾减灾救灾工作。负责安全生产综合监督管理和工矿商贸行业（煤矿除外，下同）安全生产监督管理工作。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贯彻执行应急管理、安全生产、防灾减灾救灾有关法律法规和方针政策。组织编制全市安全生产和综合防灾减灾、应急体系建设规划，起草相关地方性法规、政府规章草案，组织落实应急管理、安全生产国家标准、行业标准以及地方标准和规程，并监督实施。指导、监督全市应急管理行政执法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指导应急预案体系建设，建立完善全市事故灾难和自然灾害分级应对制度。组织编制全市总体应急预案和安全生产类、自然灾害类专项预案，综合协调应急预案衔接工作，组织开展预案演练，推动应急避难设施建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（四）牵头建立全市统一的应急管理信息系统，负责全市信息传输渠道的规划、布局和建设。建立监测预警和灾情报告制度，健全自然灾害信息资源获取和共享机制，依法统一发布灾情。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（五）组织指导协调全市安全生产类、自然灾害类等突发事件应急救援。综合研判突发事件发展态势并提出应对建议，协助市委、市政府指定的负责同志组织灾害应急处置工作。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（六）统一协调指挥全市应急救援队伍，建立应急协调联动机制。推进指挥平台对接，衔接解放军和武警部队参与应急救援工作。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（七）统筹应急救援力量建设，负责市级专业应急救援力量建设和管理，指导县乡专业应急救援力量以及全市社会应急救援力量建设。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（八）负责消防工作，指导县乡消防监督、火灾预防、火灾扑救等工作。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（九）指导协调森林和草原（地）火灾、水旱灾害、地震和地质灾害等防治工作，负责自然灾害综合监测预警工作，指导开展自然灾害综合风险评估工作。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（十）组织协调灾害救助工作，组织指导灾情核查、损失评估、救灾捐赠工作，下达指令调拨救灾储备物资，管理、分配各类救灾款物并监督使用。组织开展自然灾害类突发事件的调查评估工作。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贯彻执行国家、省制定的防震减灾工作法律、法规和方针政策规定。编制并组织实施本市防震减灾事业中长期发展规划。承担本市地震烈度区划、震害预测和重要城镇、重大工程以及有严重次生灾害工程建设场地地震安全性评价监督管理职责。组织实施地震灾害损失评估，制定地震灾区重建计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依法行使安全生产综合监督管理职权，指导协调、监督检查市政府有关部门和各县(市、区)政府安全生产工作，组织开展全市安全生产巡查、考核工作。受市政府委托或授权，依法组织事故调查处理工作。监督检查事故防范和整改措施的落实情况。参与事故责任追究落实情况的监督检查。负责全市应急管理、安全生产、防灾减灾的统计分析工作，通报有关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按照分级、属地原则，依法监督检查工矿商贸生产经营单位贯彻执行安全生产法律法规情况及其安全生产条件和有关设备(特种设备除外)、材料、劳动防护用品的安全生产管理工作。监督检查重大危险源监控和重大事故隐患排查治理工作，依法查处不具备安全生产条件的工矿商贸生产经营单位。负责监督管理市管工矿商贸企业安全生产工作，指导监督中央和省属（管）驻济工矿商贸行业企业安全生产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负责全市非煤矿矿山企业和危险化学品、烟花爆竹生产企业安全生产准入管理工作，依法组织并指导监督实施安全生产准入制度。负责危险化学品安全监督管理综合工作和烟花爆竹安全生产监督管理工作。负责监督检查职责范围内新建、改建、扩建工程项目的安全设施与主体工程同时设计、同时施工、同时投产使用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（十五）指导协调全市安全生产检测检验工作，监督管理应急管理类、安全生产类社会中介机构和安全评价工作。负责实施注册安全工程师职业资格制度有关工作。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（十六）会同有关部门制定应急物资储备和应急救援装备规划，建立健全应急物资信息平台和调拨制度，在救灾时统一调度，保障救灾工作。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（十七）负责全市应急管理、安全生产宣传教育和培训工作，组织指导应急管理、安全生产的科学技术研究、推广应用和信息化建设工作。开展对外交流与合作。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（十八）承担防汛抗旱、抗震救灾、森林防火相关指挥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部日常工作，承担市委、市政府安全生产委员会日常工作。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全面从严治党要求，切实履行机关党建工作、党风廉政建设和意识形态主体责任，全面推进党的政治建设、思想建设、组织建设、作风建设、纪律建设，把制度建设贯穿其中，领导所属单位抓好党的建设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完成市委、市政府交办的其他任务。</w:t>
      </w:r>
    </w:p>
    <w:p>
      <w:pPr>
        <w:spacing w:line="600" w:lineRule="exact"/>
        <w:ind w:firstLine="640" w:firstLineChars="200"/>
        <w:rPr>
          <w:rFonts w:ascii="黑体" w:eastAsia="黑体"/>
          <w:b/>
          <w:sz w:val="30"/>
          <w:szCs w:val="30"/>
        </w:rPr>
      </w:pPr>
      <w:r>
        <w:rPr>
          <w:rFonts w:hint="eastAsia" w:ascii="黑体" w:eastAsia="黑体"/>
          <w:sz w:val="32"/>
          <w:szCs w:val="32"/>
        </w:rPr>
        <w:t>二、部门预算单位构成</w:t>
      </w:r>
    </w:p>
    <w:p>
      <w:pPr>
        <w:snapToGrid w:val="0"/>
        <w:spacing w:line="600" w:lineRule="exact"/>
        <w:ind w:firstLine="640" w:firstLineChars="200"/>
        <w:rPr>
          <w:rFonts w:ascii="仿宋_GB2312" w:eastAsia="仿宋_GB2312" w:cs="Courier New"/>
          <w:sz w:val="32"/>
          <w:szCs w:val="32"/>
        </w:rPr>
      </w:pPr>
      <w:r>
        <w:rPr>
          <w:rFonts w:hint="eastAsia" w:ascii="仿宋_GB2312" w:hAnsi="宋体" w:eastAsia="仿宋_GB2312" w:cs="Courier New"/>
          <w:sz w:val="32"/>
          <w:szCs w:val="32"/>
        </w:rPr>
        <w:t>济宁市应急管理局部门预算包括：机关预算、属事业单位预算。</w:t>
      </w:r>
    </w:p>
    <w:p>
      <w:pPr>
        <w:spacing w:line="600" w:lineRule="exact"/>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纳入济宁市应急管理局2020年部门预算编制范围的二级预算单位包括：</w:t>
      </w:r>
    </w:p>
    <w:p>
      <w:pPr>
        <w:spacing w:line="600" w:lineRule="exact"/>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1.济宁市应急管理局本级</w:t>
      </w:r>
    </w:p>
    <w:p>
      <w:pPr>
        <w:spacing w:line="600" w:lineRule="exact"/>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2.济宁市应急管理综合执法支队</w:t>
      </w:r>
    </w:p>
    <w:p>
      <w:pPr>
        <w:spacing w:line="600" w:lineRule="exact"/>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3.济宁市应急保障服务中心</w:t>
      </w:r>
    </w:p>
    <w:p>
      <w:pPr>
        <w:spacing w:line="600" w:lineRule="exact"/>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4.济宁市安全生产技术服务中心</w:t>
      </w:r>
    </w:p>
    <w:p>
      <w:pPr>
        <w:spacing w:line="600" w:lineRule="exact"/>
        <w:rPr>
          <w:rFonts w:ascii="黑体" w:eastAsia="黑体"/>
          <w:b/>
          <w:sz w:val="48"/>
          <w:szCs w:val="48"/>
        </w:rPr>
      </w:pPr>
    </w:p>
    <w:p>
      <w:pPr>
        <w:spacing w:line="600" w:lineRule="exact"/>
        <w:rPr>
          <w:rFonts w:ascii="黑体" w:eastAsia="黑体"/>
          <w:b/>
          <w:sz w:val="48"/>
          <w:szCs w:val="48"/>
        </w:rPr>
      </w:pPr>
    </w:p>
    <w:p>
      <w:pPr>
        <w:spacing w:line="600" w:lineRule="exact"/>
        <w:rPr>
          <w:rFonts w:ascii="黑体" w:eastAsia="黑体"/>
          <w:b/>
          <w:sz w:val="48"/>
          <w:szCs w:val="48"/>
        </w:rPr>
      </w:pPr>
    </w:p>
    <w:p>
      <w:pPr>
        <w:spacing w:line="600" w:lineRule="exact"/>
        <w:rPr>
          <w:rFonts w:ascii="黑体" w:eastAsia="黑体"/>
          <w:b/>
          <w:sz w:val="48"/>
          <w:szCs w:val="48"/>
        </w:rPr>
      </w:pPr>
    </w:p>
    <w:p>
      <w:pPr>
        <w:spacing w:line="600" w:lineRule="exact"/>
        <w:rPr>
          <w:rFonts w:ascii="黑体" w:eastAsia="黑体"/>
          <w:b/>
          <w:sz w:val="48"/>
          <w:szCs w:val="48"/>
        </w:rPr>
      </w:pPr>
    </w:p>
    <w:p>
      <w:pPr>
        <w:spacing w:line="600" w:lineRule="exact"/>
        <w:rPr>
          <w:rFonts w:ascii="黑体" w:eastAsia="黑体"/>
          <w:b/>
          <w:sz w:val="48"/>
          <w:szCs w:val="48"/>
        </w:rPr>
      </w:pPr>
    </w:p>
    <w:p>
      <w:pPr>
        <w:spacing w:line="600" w:lineRule="exact"/>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p>
    <w:p>
      <w:pPr>
        <w:rPr>
          <w:rFonts w:ascii="黑体" w:eastAsia="黑体"/>
          <w:sz w:val="44"/>
          <w:szCs w:val="44"/>
        </w:rPr>
      </w:pPr>
      <w:r>
        <w:rPr>
          <w:rFonts w:hint="eastAsia" w:ascii="黑体" w:eastAsia="黑体"/>
          <w:sz w:val="44"/>
          <w:szCs w:val="44"/>
        </w:rPr>
        <w:t>第二部分</w:t>
      </w:r>
    </w:p>
    <w:p>
      <w:pPr>
        <w:rPr>
          <w:rFonts w:ascii="黑体" w:eastAsia="黑体"/>
          <w:sz w:val="44"/>
          <w:szCs w:val="44"/>
        </w:rPr>
      </w:pPr>
    </w:p>
    <w:p>
      <w:pPr>
        <w:jc w:val="center"/>
        <w:rPr>
          <w:rFonts w:ascii="黑体" w:eastAsia="黑体"/>
          <w:sz w:val="44"/>
          <w:szCs w:val="44"/>
        </w:rPr>
      </w:pPr>
      <w:r>
        <w:rPr>
          <w:rFonts w:hint="eastAsia" w:ascii="黑体" w:eastAsia="黑体"/>
          <w:sz w:val="44"/>
          <w:szCs w:val="44"/>
        </w:rPr>
        <w:t>2020年部门预算表</w:t>
      </w:r>
    </w:p>
    <w:p>
      <w:pPr>
        <w:rPr>
          <w:rFonts w:ascii="黑体" w:eastAsia="黑体"/>
          <w:b/>
          <w:sz w:val="30"/>
          <w:szCs w:val="30"/>
        </w:rPr>
      </w:pPr>
    </w:p>
    <w:p>
      <w:pPr>
        <w:rPr>
          <w:rFonts w:ascii="黑体" w:eastAsia="黑体"/>
          <w:b/>
          <w:sz w:val="30"/>
          <w:szCs w:val="30"/>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p>
      <w:pPr>
        <w:rPr>
          <w:rFonts w:ascii="宋体" w:cs="宋体"/>
          <w:color w:val="000000"/>
          <w:kern w:val="0"/>
          <w:sz w:val="32"/>
          <w:szCs w:val="32"/>
          <w:lang w:val="zh-CN"/>
        </w:rPr>
      </w:pPr>
    </w:p>
    <w:tbl>
      <w:tblPr>
        <w:tblStyle w:val="5"/>
        <w:tblW w:w="9110" w:type="dxa"/>
        <w:tblInd w:w="-476" w:type="dxa"/>
        <w:tblLayout w:type="fixed"/>
        <w:tblCellMar>
          <w:top w:w="0" w:type="dxa"/>
          <w:left w:w="0" w:type="dxa"/>
          <w:bottom w:w="0" w:type="dxa"/>
          <w:right w:w="0" w:type="dxa"/>
        </w:tblCellMar>
      </w:tblPr>
      <w:tblGrid>
        <w:gridCol w:w="3330"/>
        <w:gridCol w:w="1150"/>
        <w:gridCol w:w="3110"/>
        <w:gridCol w:w="1520"/>
      </w:tblGrid>
      <w:tr>
        <w:tblPrEx>
          <w:tblLayout w:type="fixed"/>
          <w:tblCellMar>
            <w:top w:w="0" w:type="dxa"/>
            <w:left w:w="0" w:type="dxa"/>
            <w:bottom w:w="0" w:type="dxa"/>
            <w:right w:w="0" w:type="dxa"/>
          </w:tblCellMar>
        </w:tblPrEx>
        <w:trPr>
          <w:trHeight w:val="840" w:hRule="atLeast"/>
        </w:trPr>
        <w:tc>
          <w:tcPr>
            <w:tcW w:w="9110" w:type="dxa"/>
            <w:gridSpan w:val="4"/>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38"/>
                <w:szCs w:val="38"/>
              </w:rPr>
            </w:pPr>
            <w:r>
              <w:rPr>
                <w:rFonts w:hint="eastAsia" w:ascii="宋体" w:hAnsi="宋体" w:cs="宋体"/>
                <w:color w:val="000000"/>
                <w:kern w:val="0"/>
                <w:sz w:val="38"/>
                <w:szCs w:val="38"/>
                <w:lang w:bidi="ar"/>
              </w:rPr>
              <w:t>表1.收支预算总表</w:t>
            </w:r>
          </w:p>
        </w:tc>
      </w:tr>
      <w:tr>
        <w:tblPrEx>
          <w:tblLayout w:type="fixed"/>
          <w:tblCellMar>
            <w:top w:w="0" w:type="dxa"/>
            <w:left w:w="0" w:type="dxa"/>
            <w:bottom w:w="0" w:type="dxa"/>
            <w:right w:w="0" w:type="dxa"/>
          </w:tblCellMar>
        </w:tblPrEx>
        <w:trPr>
          <w:trHeight w:val="323" w:hRule="exact"/>
        </w:trPr>
        <w:tc>
          <w:tcPr>
            <w:tcW w:w="7590" w:type="dxa"/>
            <w:gridSpan w:val="3"/>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1520" w:type="dxa"/>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trHeight w:val="323" w:hRule="exact"/>
        </w:trPr>
        <w:tc>
          <w:tcPr>
            <w:tcW w:w="4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             入</w:t>
            </w:r>
          </w:p>
        </w:tc>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           出</w:t>
            </w:r>
          </w:p>
        </w:tc>
      </w:tr>
      <w:tr>
        <w:tblPrEx>
          <w:tblLayout w:type="fixed"/>
          <w:tblCellMar>
            <w:top w:w="0" w:type="dxa"/>
            <w:left w:w="0" w:type="dxa"/>
            <w:bottom w:w="0" w:type="dxa"/>
            <w:right w:w="0" w:type="dxa"/>
          </w:tblCellMar>
        </w:tblPrEx>
        <w:trPr>
          <w:trHeight w:val="323" w:hRule="exact"/>
        </w:trPr>
        <w:tc>
          <w:tcPr>
            <w:tcW w:w="3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预算数 </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预算数</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一、财政拨款</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2,064.37 </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52.90 </w:t>
            </w:r>
          </w:p>
        </w:tc>
      </w:tr>
      <w:tr>
        <w:tblPrEx>
          <w:tblLayout w:type="fixed"/>
          <w:tblCellMar>
            <w:top w:w="0" w:type="dxa"/>
            <w:left w:w="0" w:type="dxa"/>
            <w:bottom w:w="0" w:type="dxa"/>
            <w:right w:w="0" w:type="dxa"/>
          </w:tblCellMar>
        </w:tblPrEx>
        <w:trPr>
          <w:trHeight w:val="323" w:hRule="exact"/>
        </w:trPr>
        <w:tc>
          <w:tcPr>
            <w:tcW w:w="3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一般公共预算</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2,064.37 </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二、外交支出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政府性基金预算</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三、国防支出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国有资本经营预算</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二、财政专户管理资金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五、教育支出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三、事业收入</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四、事业单位经营收入</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七、文化旅游体育与传媒支出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五、附属单位上缴收入</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八、社会保障和就业支出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六、其他收入</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九、社会保险基金支出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十、卫生健康支出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十一、节能环保支出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十二、城乡社区支出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十三、农林水支出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十四、交通运输支出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十五、资源勘探工业信息等支出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十六、商业服务业等支出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十七、金融支出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十八、援助其他地区支出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十九、自然资源海洋气象等支出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二十、住房保障支出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二十一、粮油物资储备支出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二十二、国有资本经营预算支出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二十三、灾害防治及应急管理支出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2,830.33 </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二十四、预备费</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二十五、其他支出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二十六、转移性支出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二十七、债务还本支出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二十八、债务付息支出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二十九、债务发行费用支出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本年收入合计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2,064.37 </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本年支出合计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3,058.56 </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用事业基金弥补收支差额</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上年结转</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994.19 </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年终结转结余</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Layout w:type="fixed"/>
          <w:tblCellMar>
            <w:top w:w="0" w:type="dxa"/>
            <w:left w:w="0" w:type="dxa"/>
            <w:bottom w:w="0" w:type="dxa"/>
            <w:right w:w="0" w:type="dxa"/>
          </w:tblCellMar>
        </w:tblPrEx>
        <w:trPr>
          <w:trHeight w:val="323" w:hRule="exact"/>
        </w:trPr>
        <w:tc>
          <w:tcPr>
            <w:tcW w:w="3330"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上级补助收入</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ascii="宋体" w:hAnsi="宋体" w:cs="宋体"/>
                <w:color w:val="000000"/>
                <w:sz w:val="20"/>
                <w:szCs w:val="20"/>
              </w:rPr>
            </w:pPr>
          </w:p>
        </w:tc>
      </w:tr>
      <w:tr>
        <w:tblPrEx>
          <w:tblLayout w:type="fixed"/>
          <w:tblCellMar>
            <w:top w:w="0" w:type="dxa"/>
            <w:left w:w="0" w:type="dxa"/>
            <w:bottom w:w="0" w:type="dxa"/>
            <w:right w:w="0" w:type="dxa"/>
          </w:tblCellMar>
        </w:tblPrEx>
        <w:trPr>
          <w:trHeight w:val="323" w:hRule="exact"/>
        </w:trPr>
        <w:tc>
          <w:tcPr>
            <w:tcW w:w="3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收入总计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3,058.56 </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支出总计</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3,058.56 </w:t>
            </w:r>
          </w:p>
        </w:tc>
      </w:tr>
    </w:tbl>
    <w:p>
      <w:pPr>
        <w:rPr>
          <w:rFonts w:ascii="宋体" w:cs="宋体"/>
          <w:color w:val="000000"/>
          <w:kern w:val="0"/>
          <w:sz w:val="32"/>
          <w:szCs w:val="32"/>
          <w:lang w:val="zh-CN"/>
        </w:rPr>
        <w:sectPr>
          <w:footerReference r:id="rId5" w:type="default"/>
          <w:pgSz w:w="11906" w:h="16838"/>
          <w:pgMar w:top="1474" w:right="1871" w:bottom="1587" w:left="2098" w:header="851" w:footer="992" w:gutter="0"/>
          <w:cols w:space="720" w:num="1"/>
          <w:docGrid w:type="linesAndChars" w:linePitch="312" w:charSpace="0"/>
        </w:sectPr>
      </w:pPr>
      <w:r>
        <w:rPr>
          <w:rFonts w:hint="eastAsia" w:ascii="宋体" w:cs="宋体"/>
          <w:color w:val="000000"/>
          <w:kern w:val="0"/>
          <w:sz w:val="32"/>
          <w:szCs w:val="32"/>
          <w:lang w:val="zh-CN"/>
        </w:rPr>
        <w:br w:type="page"/>
      </w:r>
    </w:p>
    <w:tbl>
      <w:tblPr>
        <w:tblStyle w:val="5"/>
        <w:tblW w:w="14009" w:type="dxa"/>
        <w:tblInd w:w="0" w:type="dxa"/>
        <w:tblLayout w:type="fixed"/>
        <w:tblCellMar>
          <w:top w:w="0" w:type="dxa"/>
          <w:left w:w="0" w:type="dxa"/>
          <w:bottom w:w="0" w:type="dxa"/>
          <w:right w:w="0" w:type="dxa"/>
        </w:tblCellMar>
      </w:tblPr>
      <w:tblGrid>
        <w:gridCol w:w="339"/>
        <w:gridCol w:w="86"/>
        <w:gridCol w:w="146"/>
        <w:gridCol w:w="146"/>
        <w:gridCol w:w="87"/>
        <w:gridCol w:w="205"/>
        <w:gridCol w:w="368"/>
        <w:gridCol w:w="701"/>
        <w:gridCol w:w="470"/>
        <w:gridCol w:w="1034"/>
        <w:gridCol w:w="132"/>
        <w:gridCol w:w="731"/>
        <w:gridCol w:w="731"/>
        <w:gridCol w:w="649"/>
        <w:gridCol w:w="82"/>
        <w:gridCol w:w="731"/>
        <w:gridCol w:w="351"/>
        <w:gridCol w:w="351"/>
        <w:gridCol w:w="50"/>
        <w:gridCol w:w="345"/>
        <w:gridCol w:w="461"/>
        <w:gridCol w:w="177"/>
        <w:gridCol w:w="51"/>
        <w:gridCol w:w="183"/>
        <w:gridCol w:w="387"/>
        <w:gridCol w:w="347"/>
        <w:gridCol w:w="411"/>
        <w:gridCol w:w="211"/>
        <w:gridCol w:w="250"/>
        <w:gridCol w:w="461"/>
        <w:gridCol w:w="279"/>
        <w:gridCol w:w="412"/>
        <w:gridCol w:w="389"/>
        <w:gridCol w:w="303"/>
        <w:gridCol w:w="691"/>
        <w:gridCol w:w="391"/>
        <w:gridCol w:w="380"/>
        <w:gridCol w:w="278"/>
        <w:gridCol w:w="212"/>
      </w:tblGrid>
      <w:tr>
        <w:tblPrEx>
          <w:tblLayout w:type="fixed"/>
          <w:tblCellMar>
            <w:top w:w="0" w:type="dxa"/>
            <w:left w:w="0" w:type="dxa"/>
            <w:bottom w:w="0" w:type="dxa"/>
            <w:right w:w="0" w:type="dxa"/>
          </w:tblCellMar>
        </w:tblPrEx>
        <w:trPr>
          <w:trHeight w:val="638" w:hRule="atLeast"/>
        </w:trPr>
        <w:tc>
          <w:tcPr>
            <w:tcW w:w="14009" w:type="dxa"/>
            <w:gridSpan w:val="39"/>
            <w:vMerge w:val="restart"/>
            <w:tcBorders>
              <w:top w:val="nil"/>
              <w:left w:val="nil"/>
              <w:bottom w:val="nil"/>
              <w:right w:val="nil"/>
            </w:tcBorders>
            <w:shd w:val="clear" w:color="auto" w:fill="auto"/>
            <w:noWrap/>
            <w:tcMar>
              <w:top w:w="10" w:type="dxa"/>
              <w:left w:w="10" w:type="dxa"/>
              <w:right w:w="10" w:type="dxa"/>
            </w:tcMar>
            <w:vAlign w:val="center"/>
          </w:tcPr>
          <w:p>
            <w:pPr>
              <w:widowControl/>
              <w:spacing w:line="300" w:lineRule="exact"/>
              <w:jc w:val="center"/>
              <w:textAlignment w:val="center"/>
              <w:rPr>
                <w:rFonts w:ascii="宋体" w:hAnsi="宋体" w:cs="宋体"/>
                <w:color w:val="000000"/>
                <w:sz w:val="34"/>
                <w:szCs w:val="34"/>
              </w:rPr>
            </w:pPr>
            <w:r>
              <w:rPr>
                <w:rFonts w:hint="eastAsia" w:ascii="宋体" w:hAnsi="宋体" w:cs="宋体"/>
                <w:color w:val="000000"/>
                <w:kern w:val="0"/>
                <w:sz w:val="34"/>
                <w:szCs w:val="34"/>
                <w:lang w:bidi="ar"/>
              </w:rPr>
              <w:t>表2.收入预算表</w:t>
            </w:r>
          </w:p>
        </w:tc>
      </w:tr>
      <w:tr>
        <w:tblPrEx>
          <w:tblLayout w:type="fixed"/>
          <w:tblCellMar>
            <w:top w:w="0" w:type="dxa"/>
            <w:left w:w="0" w:type="dxa"/>
            <w:bottom w:w="0" w:type="dxa"/>
            <w:right w:w="0" w:type="dxa"/>
          </w:tblCellMar>
        </w:tblPrEx>
        <w:trPr>
          <w:trHeight w:val="638" w:hRule="atLeast"/>
        </w:trPr>
        <w:tc>
          <w:tcPr>
            <w:tcW w:w="14009" w:type="dxa"/>
            <w:gridSpan w:val="39"/>
            <w:vMerge w:val="continue"/>
            <w:tcBorders>
              <w:top w:val="nil"/>
              <w:left w:val="nil"/>
              <w:bottom w:val="nil"/>
              <w:right w:val="nil"/>
            </w:tcBorders>
            <w:shd w:val="clear" w:color="auto" w:fill="auto"/>
            <w:noWrap/>
            <w:tcMar>
              <w:top w:w="10" w:type="dxa"/>
              <w:left w:w="10" w:type="dxa"/>
              <w:right w:w="10" w:type="dxa"/>
            </w:tcMar>
            <w:vAlign w:val="center"/>
          </w:tcPr>
          <w:p>
            <w:pPr>
              <w:spacing w:line="300" w:lineRule="exact"/>
              <w:jc w:val="center"/>
              <w:rPr>
                <w:rFonts w:ascii="宋体" w:hAnsi="宋体" w:cs="宋体"/>
                <w:color w:val="000000"/>
                <w:sz w:val="34"/>
                <w:szCs w:val="34"/>
              </w:rPr>
            </w:pPr>
          </w:p>
        </w:tc>
      </w:tr>
      <w:tr>
        <w:tblPrEx>
          <w:tblLayout w:type="fixed"/>
          <w:tblCellMar>
            <w:top w:w="0" w:type="dxa"/>
            <w:left w:w="0" w:type="dxa"/>
            <w:bottom w:w="0" w:type="dxa"/>
            <w:right w:w="0" w:type="dxa"/>
          </w:tblCellMar>
        </w:tblPrEx>
        <w:trPr>
          <w:trHeight w:val="310" w:hRule="atLeast"/>
        </w:trPr>
        <w:tc>
          <w:tcPr>
            <w:tcW w:w="5907" w:type="dxa"/>
            <w:gridSpan w:val="15"/>
            <w:tcBorders>
              <w:top w:val="nil"/>
              <w:left w:val="nil"/>
              <w:bottom w:val="single" w:color="000000" w:sz="4" w:space="0"/>
              <w:right w:val="nil"/>
            </w:tcBorders>
            <w:shd w:val="clear" w:color="auto" w:fill="auto"/>
            <w:noWrap/>
            <w:tcMar>
              <w:top w:w="10" w:type="dxa"/>
              <w:left w:w="10" w:type="dxa"/>
              <w:right w:w="10" w:type="dxa"/>
            </w:tcMar>
            <w:vAlign w:val="bottom"/>
          </w:tcPr>
          <w:p>
            <w:pPr>
              <w:widowControl/>
              <w:spacing w:line="300" w:lineRule="exact"/>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731" w:type="dxa"/>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351" w:type="dxa"/>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351" w:type="dxa"/>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395" w:type="dxa"/>
            <w:gridSpan w:val="2"/>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461" w:type="dxa"/>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411" w:type="dxa"/>
            <w:gridSpan w:val="3"/>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387" w:type="dxa"/>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347" w:type="dxa"/>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411" w:type="dxa"/>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461" w:type="dxa"/>
            <w:gridSpan w:val="2"/>
            <w:tcBorders>
              <w:top w:val="nil"/>
              <w:left w:val="nil"/>
              <w:bottom w:val="single" w:color="000000" w:sz="4" w:space="0"/>
              <w:right w:val="nil"/>
            </w:tcBorders>
            <w:shd w:val="clear" w:color="auto" w:fill="auto"/>
            <w:noWrap/>
            <w:tcMar>
              <w:top w:w="10" w:type="dxa"/>
              <w:left w:w="10" w:type="dxa"/>
              <w:right w:w="10" w:type="dxa"/>
            </w:tcMar>
            <w:vAlign w:val="center"/>
          </w:tcPr>
          <w:p>
            <w:pPr>
              <w:spacing w:line="300" w:lineRule="exact"/>
              <w:jc w:val="right"/>
              <w:rPr>
                <w:rFonts w:ascii="宋体" w:hAnsi="宋体" w:cs="宋体"/>
                <w:b/>
                <w:color w:val="000000"/>
                <w:sz w:val="20"/>
                <w:szCs w:val="20"/>
              </w:rPr>
            </w:pPr>
          </w:p>
        </w:tc>
        <w:tc>
          <w:tcPr>
            <w:tcW w:w="3796" w:type="dxa"/>
            <w:gridSpan w:val="10"/>
            <w:tcBorders>
              <w:top w:val="nil"/>
              <w:left w:val="nil"/>
              <w:bottom w:val="single" w:color="000000" w:sz="4" w:space="0"/>
              <w:right w:val="nil"/>
            </w:tcBorders>
            <w:shd w:val="clear" w:color="auto" w:fill="auto"/>
            <w:noWrap/>
            <w:tcMar>
              <w:top w:w="10" w:type="dxa"/>
              <w:left w:w="10" w:type="dxa"/>
              <w:right w:w="10" w:type="dxa"/>
            </w:tcMar>
            <w:vAlign w:val="center"/>
          </w:tcPr>
          <w:p>
            <w:pPr>
              <w:widowControl/>
              <w:spacing w:line="3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trHeight w:val="170" w:hRule="atLeast"/>
        </w:trPr>
        <w:tc>
          <w:tcPr>
            <w:tcW w:w="8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科目编码</w:t>
            </w:r>
          </w:p>
        </w:tc>
        <w:tc>
          <w:tcPr>
            <w:tcW w:w="5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预算单位编码</w:t>
            </w:r>
          </w:p>
        </w:tc>
        <w:tc>
          <w:tcPr>
            <w:tcW w:w="233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科目名称</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总计</w:t>
            </w:r>
          </w:p>
        </w:tc>
        <w:tc>
          <w:tcPr>
            <w:tcW w:w="32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财政拨款</w:t>
            </w:r>
          </w:p>
        </w:tc>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财政专户管理资金</w:t>
            </w:r>
          </w:p>
        </w:tc>
        <w:tc>
          <w:tcPr>
            <w:tcW w:w="4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事业收入</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事业单位经营收入</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其他收入</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上级补助收入</w:t>
            </w:r>
          </w:p>
        </w:tc>
        <w:tc>
          <w:tcPr>
            <w:tcW w:w="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附属单位上缴收入</w:t>
            </w:r>
          </w:p>
        </w:tc>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用事业基金弥补收支差额</w:t>
            </w:r>
          </w:p>
        </w:tc>
        <w:tc>
          <w:tcPr>
            <w:tcW w:w="3335"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上年结转</w:t>
            </w:r>
          </w:p>
        </w:tc>
      </w:tr>
      <w:tr>
        <w:tblPrEx>
          <w:tblLayout w:type="fixed"/>
          <w:tblCellMar>
            <w:top w:w="0" w:type="dxa"/>
            <w:left w:w="0" w:type="dxa"/>
            <w:bottom w:w="0" w:type="dxa"/>
            <w:right w:w="0" w:type="dxa"/>
          </w:tblCellMar>
        </w:tblPrEx>
        <w:trPr>
          <w:trHeight w:val="170" w:hRule="atLeast"/>
        </w:trPr>
        <w:tc>
          <w:tcPr>
            <w:tcW w:w="33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类</w:t>
            </w:r>
          </w:p>
        </w:tc>
        <w:tc>
          <w:tcPr>
            <w:tcW w:w="2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款</w:t>
            </w:r>
          </w:p>
        </w:tc>
        <w:tc>
          <w:tcPr>
            <w:tcW w:w="2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项</w:t>
            </w:r>
          </w:p>
        </w:tc>
        <w:tc>
          <w:tcPr>
            <w:tcW w:w="5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23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rPr>
                <w:rFonts w:ascii="宋体" w:hAnsi="宋体" w:cs="宋体"/>
                <w:sz w:val="13"/>
                <w:szCs w:val="13"/>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合计</w:t>
            </w:r>
          </w:p>
        </w:tc>
        <w:tc>
          <w:tcPr>
            <w:tcW w:w="181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一般公共预算</w:t>
            </w: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政府性基金预算</w:t>
            </w:r>
          </w:p>
        </w:tc>
        <w:tc>
          <w:tcPr>
            <w:tcW w:w="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国有资本经营预算</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6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上年结转</w:t>
            </w:r>
          </w:p>
        </w:tc>
        <w:tc>
          <w:tcPr>
            <w:tcW w:w="26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其中，财政拨款结转</w:t>
            </w:r>
          </w:p>
        </w:tc>
      </w:tr>
      <w:tr>
        <w:tblPrEx>
          <w:tblLayout w:type="fixed"/>
          <w:tblCellMar>
            <w:top w:w="0" w:type="dxa"/>
            <w:left w:w="0" w:type="dxa"/>
            <w:bottom w:w="0" w:type="dxa"/>
            <w:right w:w="0" w:type="dxa"/>
          </w:tblCellMar>
        </w:tblPrEx>
        <w:trPr>
          <w:trHeight w:val="170" w:hRule="atLeast"/>
        </w:trPr>
        <w:tc>
          <w:tcPr>
            <w:tcW w:w="33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rPr>
                <w:rFonts w:ascii="宋体" w:hAnsi="宋体" w:cs="宋体"/>
                <w:sz w:val="13"/>
                <w:szCs w:val="13"/>
              </w:rPr>
            </w:pPr>
          </w:p>
        </w:tc>
        <w:tc>
          <w:tcPr>
            <w:tcW w:w="2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rPr>
                <w:rFonts w:ascii="宋体" w:hAnsi="宋体" w:cs="宋体"/>
                <w:sz w:val="13"/>
                <w:szCs w:val="13"/>
              </w:rPr>
            </w:pPr>
          </w:p>
        </w:tc>
        <w:tc>
          <w:tcPr>
            <w:tcW w:w="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rPr>
                <w:rFonts w:ascii="宋体" w:hAnsi="宋体" w:cs="宋体"/>
                <w:sz w:val="13"/>
                <w:szCs w:val="13"/>
              </w:rPr>
            </w:pPr>
          </w:p>
        </w:tc>
        <w:tc>
          <w:tcPr>
            <w:tcW w:w="5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23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rPr>
                <w:rFonts w:ascii="宋体" w:hAnsi="宋体" w:cs="宋体"/>
                <w:sz w:val="13"/>
                <w:szCs w:val="13"/>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7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小计</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经费拨款</w:t>
            </w:r>
          </w:p>
        </w:tc>
        <w:tc>
          <w:tcPr>
            <w:tcW w:w="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其他</w:t>
            </w: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3"/>
                <w:szCs w:val="13"/>
              </w:rPr>
            </w:pPr>
          </w:p>
        </w:tc>
        <w:tc>
          <w:tcPr>
            <w:tcW w:w="6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小计</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一般公共预算</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政府性基金预算</w:t>
            </w:r>
          </w:p>
        </w:tc>
        <w:tc>
          <w:tcPr>
            <w:tcW w:w="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3"/>
                <w:szCs w:val="13"/>
              </w:rPr>
            </w:pPr>
            <w:r>
              <w:rPr>
                <w:rFonts w:hint="eastAsia" w:ascii="宋体" w:hAnsi="宋体" w:cs="宋体"/>
                <w:kern w:val="0"/>
                <w:sz w:val="13"/>
                <w:szCs w:val="13"/>
                <w:lang w:bidi="ar"/>
              </w:rPr>
              <w:t>国有资本经营预算</w:t>
            </w:r>
          </w:p>
        </w:tc>
      </w:tr>
      <w:tr>
        <w:tblPrEx>
          <w:tblLayout w:type="fixed"/>
          <w:tblCellMar>
            <w:top w:w="0" w:type="dxa"/>
            <w:left w:w="0" w:type="dxa"/>
            <w:bottom w:w="0" w:type="dxa"/>
            <w:right w:w="0" w:type="dxa"/>
          </w:tblCellMar>
        </w:tblPrEx>
        <w:trPr>
          <w:trHeight w:val="458" w:hRule="atLeast"/>
        </w:trPr>
        <w:tc>
          <w:tcPr>
            <w:tcW w:w="33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2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5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23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7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00" w:lineRule="exact"/>
              <w:jc w:val="center"/>
              <w:textAlignment w:val="center"/>
              <w:rPr>
                <w:rFonts w:ascii="宋体" w:hAnsi="宋体" w:cs="宋体"/>
                <w:sz w:val="13"/>
                <w:szCs w:val="13"/>
              </w:rPr>
            </w:pPr>
            <w:r>
              <w:rPr>
                <w:rFonts w:hint="eastAsia" w:ascii="宋体" w:hAnsi="宋体" w:cs="宋体"/>
                <w:kern w:val="0"/>
                <w:sz w:val="13"/>
                <w:szCs w:val="13"/>
                <w:lang w:bidi="ar"/>
              </w:rPr>
              <w:t>经费拨款（补助）</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00" w:lineRule="exact"/>
              <w:jc w:val="center"/>
              <w:textAlignment w:val="center"/>
              <w:rPr>
                <w:rFonts w:ascii="宋体" w:hAnsi="宋体" w:cs="宋体"/>
                <w:sz w:val="13"/>
                <w:szCs w:val="13"/>
              </w:rPr>
            </w:pPr>
            <w:r>
              <w:rPr>
                <w:rFonts w:hint="eastAsia" w:ascii="宋体" w:hAnsi="宋体" w:cs="宋体"/>
                <w:kern w:val="0"/>
                <w:sz w:val="13"/>
                <w:szCs w:val="13"/>
                <w:lang w:bidi="ar"/>
              </w:rPr>
              <w:t>其他</w:t>
            </w: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合　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3,058.56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2,064.37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2,064.37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2,064.37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994.19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994.19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994.19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302</w:t>
            </w: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济宁市应急管理局</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3,058.56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2,064.37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2,064.37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2,064.37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994.19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994.19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994.19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302001</w:t>
            </w: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济宁市应急管理局</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2,534.43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1,589.90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1,589.90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1,589.90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944.53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944.53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944.53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201</w:t>
            </w: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一般公共服务支出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99</w:t>
            </w: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其他一般公共服务支出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99</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其他一般公共服务支出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52.90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215</w:t>
            </w: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资源勘探工业信息等支出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05</w:t>
            </w: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工业和信息产业监管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11</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电子专项工程</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175.33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224</w:t>
            </w: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灾害防治及应急管理支出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2,306.20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1,589.90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1,589.90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1,589.90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716.30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716.30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716.30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01</w:t>
            </w: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应急管理事务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2,306.20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1,589.90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1,589.90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1,589.90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716.30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716.30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716.30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01</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行政运行</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887.07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887.04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887.04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887.04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0.03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0.03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0.03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02</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一般行政管理事务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6.75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6.75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6.75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6.75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04</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灾害风险防治</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100.07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100.00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100.00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0.07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0.07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0.07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06</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安全监管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602.31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596.11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596.11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596.11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6.20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6.20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6.20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08</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应急救援</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710.00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710.00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710.00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302002</w:t>
            </w: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济宁市安全生产技术服务中心</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464.11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434.47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434.47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434.47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29.64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29.64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29.64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224</w:t>
            </w: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灾害防治及应急管理支出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464.11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434.47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434.47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434.47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29.64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29.64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29.64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01</w:t>
            </w: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应急管理事务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464.11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434.47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434.47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434.47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29.64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29.64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29.64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06</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安全监管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192.86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168.60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168.60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168.60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24.26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24.26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24.26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50</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事业运行</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271.25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265.87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265.87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265.87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5.38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5.38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5.38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302003</w:t>
            </w: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济宁市应急保障服务中心</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30.01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224</w:t>
            </w: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灾害防治及应急管理支出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30.01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01</w:t>
            </w: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应急管理事务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30.01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09</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应急管理</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30.01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302004</w:t>
            </w: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济宁市应急管理综合执法支队</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30.01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224</w:t>
            </w: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灾害防治及应急管理支出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30.01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01</w:t>
            </w: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应急管理事务</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30.01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trHeight w:val="227" w:hRule="exact"/>
        </w:trPr>
        <w:tc>
          <w:tcPr>
            <w:tcW w:w="33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3"/>
                <w:szCs w:val="13"/>
              </w:rPr>
            </w:pPr>
          </w:p>
        </w:tc>
        <w:tc>
          <w:tcPr>
            <w:tcW w:w="2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99</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13"/>
                <w:szCs w:val="13"/>
              </w:rPr>
            </w:pPr>
          </w:p>
        </w:tc>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　　　　其他应急管理支出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30.01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20.00 </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69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3"/>
                <w:szCs w:val="13"/>
              </w:rPr>
            </w:pPr>
            <w:r>
              <w:rPr>
                <w:rFonts w:hint="eastAsia" w:ascii="宋体" w:hAnsi="宋体" w:cs="宋体"/>
                <w:kern w:val="0"/>
                <w:sz w:val="13"/>
                <w:szCs w:val="13"/>
                <w:lang w:bidi="ar"/>
              </w:rPr>
              <w:t xml:space="preserve">10.01 </w:t>
            </w:r>
          </w:p>
        </w:tc>
        <w:tc>
          <w:tcPr>
            <w:tcW w:w="39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3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sz w:val="13"/>
                <w:szCs w:val="13"/>
              </w:rPr>
            </w:pPr>
            <w:r>
              <w:rPr>
                <w:rFonts w:hint="eastAsia" w:ascii="宋体" w:hAnsi="宋体" w:cs="宋体"/>
                <w:sz w:val="13"/>
                <w:szCs w:val="13"/>
              </w:rPr>
              <w:t>0.00</w:t>
            </w:r>
          </w:p>
        </w:tc>
      </w:tr>
      <w:tr>
        <w:tblPrEx>
          <w:tblLayout w:type="fixed"/>
          <w:tblCellMar>
            <w:top w:w="0" w:type="dxa"/>
            <w:left w:w="0" w:type="dxa"/>
            <w:bottom w:w="0" w:type="dxa"/>
            <w:right w:w="0" w:type="dxa"/>
          </w:tblCellMar>
        </w:tblPrEx>
        <w:trPr>
          <w:gridAfter w:val="1"/>
          <w:wAfter w:w="212" w:type="dxa"/>
          <w:trHeight w:val="638" w:hRule="atLeast"/>
        </w:trPr>
        <w:tc>
          <w:tcPr>
            <w:tcW w:w="13797" w:type="dxa"/>
            <w:gridSpan w:val="38"/>
            <w:vMerge w:val="restart"/>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sz w:val="34"/>
                <w:szCs w:val="34"/>
              </w:rPr>
            </w:pPr>
            <w:r>
              <w:rPr>
                <w:rFonts w:hint="eastAsia" w:ascii="宋体" w:hAnsi="宋体" w:cs="宋体"/>
                <w:kern w:val="0"/>
                <w:sz w:val="34"/>
                <w:szCs w:val="34"/>
                <w:lang w:bidi="ar"/>
              </w:rPr>
              <w:t>表3.支出预算表</w:t>
            </w:r>
          </w:p>
        </w:tc>
      </w:tr>
      <w:tr>
        <w:tblPrEx>
          <w:tblLayout w:type="fixed"/>
          <w:tblCellMar>
            <w:top w:w="0" w:type="dxa"/>
            <w:left w:w="0" w:type="dxa"/>
            <w:bottom w:w="0" w:type="dxa"/>
            <w:right w:w="0" w:type="dxa"/>
          </w:tblCellMar>
        </w:tblPrEx>
        <w:trPr>
          <w:gridAfter w:val="1"/>
          <w:wAfter w:w="212" w:type="dxa"/>
          <w:trHeight w:val="638" w:hRule="atLeast"/>
        </w:trPr>
        <w:tc>
          <w:tcPr>
            <w:tcW w:w="13797" w:type="dxa"/>
            <w:gridSpan w:val="38"/>
            <w:vMerge w:val="continue"/>
            <w:tcBorders>
              <w:top w:val="nil"/>
              <w:left w:val="nil"/>
              <w:bottom w:val="nil"/>
              <w:right w:val="nil"/>
            </w:tcBorders>
            <w:shd w:val="clear" w:color="auto" w:fill="auto"/>
            <w:noWrap/>
            <w:tcMar>
              <w:top w:w="10" w:type="dxa"/>
              <w:left w:w="10" w:type="dxa"/>
              <w:right w:w="10" w:type="dxa"/>
            </w:tcMar>
            <w:vAlign w:val="center"/>
          </w:tcPr>
          <w:p>
            <w:pPr>
              <w:jc w:val="center"/>
              <w:rPr>
                <w:rFonts w:ascii="宋体" w:hAnsi="宋体" w:cs="宋体"/>
                <w:sz w:val="34"/>
                <w:szCs w:val="34"/>
              </w:rPr>
            </w:pPr>
          </w:p>
        </w:tc>
      </w:tr>
      <w:tr>
        <w:tblPrEx>
          <w:tblLayout w:type="fixed"/>
          <w:tblCellMar>
            <w:top w:w="0" w:type="dxa"/>
            <w:left w:w="0" w:type="dxa"/>
            <w:bottom w:w="0" w:type="dxa"/>
            <w:right w:w="0" w:type="dxa"/>
          </w:tblCellMar>
        </w:tblPrEx>
        <w:trPr>
          <w:gridAfter w:val="1"/>
          <w:wAfter w:w="212" w:type="dxa"/>
          <w:trHeight w:val="330" w:hRule="atLeast"/>
        </w:trPr>
        <w:tc>
          <w:tcPr>
            <w:tcW w:w="5825" w:type="dxa"/>
            <w:gridSpan w:val="14"/>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部门（单位）：济宁市应急管理局</w:t>
            </w:r>
          </w:p>
        </w:tc>
        <w:tc>
          <w:tcPr>
            <w:tcW w:w="2548" w:type="dxa"/>
            <w:gridSpan w:val="8"/>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sz w:val="20"/>
                <w:szCs w:val="20"/>
              </w:rPr>
            </w:pPr>
          </w:p>
        </w:tc>
        <w:tc>
          <w:tcPr>
            <w:tcW w:w="2580" w:type="dxa"/>
            <w:gridSpan w:val="9"/>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sz w:val="20"/>
                <w:szCs w:val="20"/>
              </w:rPr>
            </w:pPr>
          </w:p>
        </w:tc>
        <w:tc>
          <w:tcPr>
            <w:tcW w:w="2844" w:type="dxa"/>
            <w:gridSpan w:val="7"/>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单位：万元</w:t>
            </w:r>
          </w:p>
        </w:tc>
      </w:tr>
      <w:tr>
        <w:tblPrEx>
          <w:tblLayout w:type="fixed"/>
          <w:tblCellMar>
            <w:top w:w="0" w:type="dxa"/>
            <w:left w:w="0" w:type="dxa"/>
            <w:bottom w:w="0" w:type="dxa"/>
            <w:right w:w="0" w:type="dxa"/>
          </w:tblCellMar>
        </w:tblPrEx>
        <w:trPr>
          <w:gridAfter w:val="1"/>
          <w:wAfter w:w="212" w:type="dxa"/>
          <w:trHeight w:val="255" w:hRule="exact"/>
        </w:trPr>
        <w:tc>
          <w:tcPr>
            <w:tcW w:w="100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科目编码</w:t>
            </w:r>
          </w:p>
        </w:tc>
        <w:tc>
          <w:tcPr>
            <w:tcW w:w="10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单位编码</w:t>
            </w:r>
          </w:p>
        </w:tc>
        <w:tc>
          <w:tcPr>
            <w:tcW w:w="374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单位和科目名称</w:t>
            </w:r>
          </w:p>
        </w:tc>
        <w:tc>
          <w:tcPr>
            <w:tcW w:w="254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合计</w:t>
            </w:r>
          </w:p>
        </w:tc>
        <w:tc>
          <w:tcPr>
            <w:tcW w:w="258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基本支出</w:t>
            </w:r>
          </w:p>
        </w:tc>
        <w:tc>
          <w:tcPr>
            <w:tcW w:w="284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项目支出</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类</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款</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0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p>
        </w:tc>
        <w:tc>
          <w:tcPr>
            <w:tcW w:w="374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254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p>
        </w:tc>
        <w:tc>
          <w:tcPr>
            <w:tcW w:w="258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p>
        </w:tc>
        <w:tc>
          <w:tcPr>
            <w:tcW w:w="28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合　计</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3,058.56</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1,158.32</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1,900.24</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w:t>
            </w: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济宁市应急管理局</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3,058.56</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1,158.32</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1,900.24</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302001</w:t>
            </w: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济宁市应急管理局</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2,534.43</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887.07</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1,647.36</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201</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一般公共服务支出</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52.90</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52.90</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99</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其他一般公共服务支出</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52.90</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52.90</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99</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其他一般公共服务支出</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52.90</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52.90</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215</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资源勘探工业信息等支出</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175.33</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175.33</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05</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工业和信息产业监管</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175.33</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175.33</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11</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电子专项工程</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175.33</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175.33</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224</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灾害防治及应急管理支出</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2,306.20</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887.07</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1,419.13</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应急管理事务</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2,306.20</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887.07</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1,419.13</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行政运行</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887.07</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887.07</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02</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一般行政管理事务</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6.75</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6.75</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04</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灾害风险防治</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100.07</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100.07</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06</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安全监管</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602.31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602.31</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08</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应急救援</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710.00</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710.00</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302002</w:t>
            </w: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济宁市安全生产技术服务中心</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464.11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271.25</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192.86</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224</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灾害防治及应急管理支出</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464.11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271.25</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192.86</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应急管理事务</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464.11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271.25</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192.86</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06</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安全监管</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192.86</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192.86</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事业运行</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271.25</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271.25</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302003</w:t>
            </w: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济宁市应急保障服务中心</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224</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灾害防治及应急管理支出</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应急管理事务</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09</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302004</w:t>
            </w: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济宁市应急管理综合执法支队</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224</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灾害防治及应急管理支出</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应急管理事务</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r>
      <w:tr>
        <w:tblPrEx>
          <w:tblLayout w:type="fixed"/>
          <w:tblCellMar>
            <w:top w:w="0" w:type="dxa"/>
            <w:left w:w="0" w:type="dxa"/>
            <w:bottom w:w="0" w:type="dxa"/>
            <w:right w:w="0" w:type="dxa"/>
          </w:tblCellMar>
        </w:tblPrEx>
        <w:trPr>
          <w:gridAfter w:val="1"/>
          <w:wAfter w:w="212" w:type="dxa"/>
          <w:trHeight w:val="255" w:hRule="exact"/>
        </w:trPr>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99</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7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其他应急管理支出</w:t>
            </w:r>
          </w:p>
        </w:tc>
        <w:tc>
          <w:tcPr>
            <w:tcW w:w="2548"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844"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30.01</w:t>
            </w:r>
          </w:p>
        </w:tc>
      </w:tr>
      <w:tr>
        <w:tblPrEx>
          <w:tblLayout w:type="fixed"/>
          <w:tblCellMar>
            <w:top w:w="0" w:type="dxa"/>
            <w:left w:w="0" w:type="dxa"/>
            <w:bottom w:w="0" w:type="dxa"/>
            <w:right w:w="0" w:type="dxa"/>
          </w:tblCellMar>
        </w:tblPrEx>
        <w:trPr>
          <w:gridAfter w:val="1"/>
          <w:wAfter w:w="212" w:type="dxa"/>
          <w:trHeight w:val="568" w:hRule="atLeast"/>
        </w:trPr>
        <w:tc>
          <w:tcPr>
            <w:tcW w:w="13797" w:type="dxa"/>
            <w:gridSpan w:val="38"/>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38"/>
                <w:szCs w:val="38"/>
              </w:rPr>
            </w:pPr>
            <w:r>
              <w:rPr>
                <w:rFonts w:ascii="宋体" w:cs="宋体"/>
                <w:color w:val="000000"/>
                <w:kern w:val="0"/>
                <w:sz w:val="32"/>
                <w:szCs w:val="32"/>
                <w:lang w:val="zh-CN"/>
              </w:rPr>
              <w:tab/>
            </w:r>
            <w:r>
              <w:rPr>
                <w:rFonts w:hint="eastAsia" w:ascii="宋体" w:hAnsi="宋体" w:cs="宋体"/>
                <w:b/>
                <w:color w:val="000000"/>
                <w:kern w:val="0"/>
                <w:sz w:val="38"/>
                <w:szCs w:val="38"/>
                <w:lang w:bidi="ar"/>
              </w:rPr>
              <w:t>表4.财政拨款收支预算表</w:t>
            </w:r>
          </w:p>
        </w:tc>
      </w:tr>
      <w:tr>
        <w:tblPrEx>
          <w:tblLayout w:type="fixed"/>
          <w:tblCellMar>
            <w:top w:w="0" w:type="dxa"/>
            <w:left w:w="0" w:type="dxa"/>
            <w:bottom w:w="0" w:type="dxa"/>
            <w:right w:w="0" w:type="dxa"/>
          </w:tblCellMar>
        </w:tblPrEx>
        <w:trPr>
          <w:gridAfter w:val="1"/>
          <w:wAfter w:w="212" w:type="dxa"/>
          <w:trHeight w:val="330" w:hRule="atLeast"/>
        </w:trPr>
        <w:tc>
          <w:tcPr>
            <w:tcW w:w="7390" w:type="dxa"/>
            <w:gridSpan w:val="19"/>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6407" w:type="dxa"/>
            <w:gridSpan w:val="19"/>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gridAfter w:val="1"/>
          <w:wAfter w:w="212" w:type="dxa"/>
          <w:trHeight w:val="283" w:hRule="exact"/>
        </w:trPr>
        <w:tc>
          <w:tcPr>
            <w:tcW w:w="3582"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收             入</w:t>
            </w:r>
          </w:p>
        </w:tc>
        <w:tc>
          <w:tcPr>
            <w:tcW w:w="10215" w:type="dxa"/>
            <w:gridSpan w:val="2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           出</w:t>
            </w:r>
          </w:p>
        </w:tc>
      </w:tr>
      <w:tr>
        <w:tblPrEx>
          <w:tblLayout w:type="fixed"/>
          <w:tblCellMar>
            <w:top w:w="0" w:type="dxa"/>
            <w:left w:w="0" w:type="dxa"/>
            <w:bottom w:w="0" w:type="dxa"/>
            <w:right w:w="0" w:type="dxa"/>
          </w:tblCellMar>
        </w:tblPrEx>
        <w:trPr>
          <w:gridAfter w:val="1"/>
          <w:wAfter w:w="212" w:type="dxa"/>
          <w:trHeight w:val="315" w:hRule="exact"/>
        </w:trPr>
        <w:tc>
          <w:tcPr>
            <w:tcW w:w="254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预算数</w:t>
            </w:r>
          </w:p>
        </w:tc>
        <w:tc>
          <w:tcPr>
            <w:tcW w:w="380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w:t>
            </w:r>
          </w:p>
        </w:tc>
        <w:tc>
          <w:tcPr>
            <w:tcW w:w="6407"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预算数</w:t>
            </w:r>
          </w:p>
        </w:tc>
      </w:tr>
      <w:tr>
        <w:tblPrEx>
          <w:tblLayout w:type="fixed"/>
          <w:tblCellMar>
            <w:top w:w="0" w:type="dxa"/>
            <w:left w:w="0" w:type="dxa"/>
            <w:bottom w:w="0" w:type="dxa"/>
            <w:right w:w="0" w:type="dxa"/>
          </w:tblCellMar>
        </w:tblPrEx>
        <w:trPr>
          <w:gridAfter w:val="1"/>
          <w:wAfter w:w="212" w:type="dxa"/>
          <w:trHeight w:val="283" w:hRule="exact"/>
        </w:trPr>
        <w:tc>
          <w:tcPr>
            <w:tcW w:w="254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8"/>
                <w:szCs w:val="18"/>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8"/>
                <w:szCs w:val="18"/>
              </w:rPr>
            </w:pPr>
          </w:p>
        </w:tc>
        <w:tc>
          <w:tcPr>
            <w:tcW w:w="380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8"/>
                <w:szCs w:val="18"/>
              </w:rPr>
            </w:pP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一般公共预算</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国有资本经营预算</w:t>
            </w:r>
          </w:p>
        </w:tc>
      </w:tr>
      <w:tr>
        <w:tblPrEx>
          <w:tblLayout w:type="fixed"/>
          <w:tblCellMar>
            <w:top w:w="0" w:type="dxa"/>
            <w:left w:w="0" w:type="dxa"/>
            <w:bottom w:w="0" w:type="dxa"/>
            <w:right w:w="0" w:type="dxa"/>
          </w:tblCellMar>
        </w:tblPrEx>
        <w:trPr>
          <w:gridAfter w:val="1"/>
          <w:wAfter w:w="212" w:type="dxa"/>
          <w:trHeight w:val="281"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一、一般公共预算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2,064.37</w:t>
            </w: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一、一般公共服务支出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二、政府性基金预算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二、外交支出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三、国有资本经营预算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三、国防支出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四、公共安全支出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五、教育支出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六、科学技术支出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七、文化旅游体育与传媒支出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八、社会保障和就业支出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九、社会保险基金支出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十、卫生健康支出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十一、节能环保支出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十二、城乡社区支出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十三、农林水支出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十四、交通运输支出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十五、资源勘探工业信息等支出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ascii="宋体" w:hAnsi="宋体" w:cs="宋体"/>
                <w:color w:val="000000"/>
                <w:sz w:val="16"/>
                <w:szCs w:val="16"/>
              </w:rPr>
              <w:t>175.33</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ascii="宋体" w:hAnsi="宋体" w:cs="宋体"/>
                <w:color w:val="000000"/>
                <w:sz w:val="16"/>
                <w:szCs w:val="16"/>
              </w:rPr>
              <w:t>175.33</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十六、商业服务业等支出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十七、金融支出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十八、援助其他地区支出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十九、自然资源海洋气象等支出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二十、住房保障支出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二十一、粮油物资储备支出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二十二、国有资本经营预算支出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二十三、灾害防治及应急管理支出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2830.33</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2830.33</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二十四、预备费</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二十五、其他支出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二十六、转移性支出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二十七、债务还本支出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二十八、债务付息支出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宋体" w:hAnsi="宋体" w:cs="宋体"/>
                <w:color w:val="000000"/>
                <w:sz w:val="16"/>
                <w:szCs w:val="16"/>
              </w:rPr>
            </w:pP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二十九、债务发行费用支出</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本年收入合计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w:t>
            </w:r>
            <w:r>
              <w:rPr>
                <w:rFonts w:ascii="宋体" w:hAnsi="宋体" w:cs="宋体"/>
                <w:color w:val="000000"/>
                <w:kern w:val="0"/>
                <w:sz w:val="16"/>
                <w:szCs w:val="16"/>
                <w:lang w:bidi="ar"/>
              </w:rPr>
              <w:t>064.37</w:t>
            </w: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本年支出合计</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w:t>
            </w:r>
            <w:r>
              <w:rPr>
                <w:rFonts w:ascii="宋体" w:hAnsi="宋体" w:cs="宋体"/>
                <w:color w:val="000000"/>
                <w:kern w:val="0"/>
                <w:sz w:val="16"/>
                <w:szCs w:val="16"/>
                <w:lang w:bidi="ar"/>
              </w:rPr>
              <w:t>058.56</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w:t>
            </w:r>
            <w:r>
              <w:rPr>
                <w:rFonts w:ascii="宋体" w:hAnsi="宋体" w:cs="宋体"/>
                <w:color w:val="000000"/>
                <w:kern w:val="0"/>
                <w:sz w:val="16"/>
                <w:szCs w:val="16"/>
                <w:lang w:bidi="ar"/>
              </w:rPr>
              <w:t>058.56</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w:t>
            </w:r>
            <w:r>
              <w:rPr>
                <w:rFonts w:ascii="宋体" w:hAnsi="宋体" w:cs="宋体"/>
                <w:color w:val="000000"/>
                <w:sz w:val="16"/>
                <w:szCs w:val="16"/>
              </w:rPr>
              <w:t>.00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w:t>
            </w:r>
            <w:r>
              <w:rPr>
                <w:rFonts w:ascii="宋体" w:hAnsi="宋体" w:cs="宋体"/>
                <w:color w:val="000000"/>
                <w:sz w:val="16"/>
                <w:szCs w:val="16"/>
              </w:rPr>
              <w:t>.00</w:t>
            </w:r>
          </w:p>
        </w:tc>
      </w:tr>
      <w:tr>
        <w:tblPrEx>
          <w:tblLayout w:type="fixed"/>
          <w:tblCellMar>
            <w:top w:w="0" w:type="dxa"/>
            <w:left w:w="0" w:type="dxa"/>
            <w:bottom w:w="0" w:type="dxa"/>
            <w:right w:w="0" w:type="dxa"/>
          </w:tblCellMar>
        </w:tblPrEx>
        <w:trPr>
          <w:gridAfter w:val="1"/>
          <w:wAfter w:w="212" w:type="dxa"/>
          <w:trHeight w:val="255" w:hRule="exact"/>
        </w:trPr>
        <w:tc>
          <w:tcPr>
            <w:tcW w:w="3582"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收入</w:t>
            </w:r>
          </w:p>
        </w:tc>
        <w:tc>
          <w:tcPr>
            <w:tcW w:w="10215" w:type="dxa"/>
            <w:gridSpan w:val="2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支出</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项目</w:t>
            </w:r>
          </w:p>
        </w:tc>
        <w:tc>
          <w:tcPr>
            <w:tcW w:w="1034"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预算数</w:t>
            </w:r>
          </w:p>
        </w:tc>
        <w:tc>
          <w:tcPr>
            <w:tcW w:w="3808" w:type="dxa"/>
            <w:gridSpan w:val="9"/>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项目</w:t>
            </w:r>
          </w:p>
        </w:tc>
        <w:tc>
          <w:tcPr>
            <w:tcW w:w="6407" w:type="dxa"/>
            <w:gridSpan w:val="1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预算数</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p>
        </w:tc>
        <w:tc>
          <w:tcPr>
            <w:tcW w:w="1034"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p>
        </w:tc>
        <w:tc>
          <w:tcPr>
            <w:tcW w:w="3808" w:type="dxa"/>
            <w:gridSpan w:val="9"/>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8"/>
                <w:szCs w:val="18"/>
                <w:lang w:bidi="ar"/>
              </w:rPr>
              <w:t>总计</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8"/>
                <w:szCs w:val="18"/>
                <w:lang w:bidi="ar"/>
              </w:rPr>
              <w:t>一般公共预算</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kern w:val="0"/>
                <w:sz w:val="18"/>
                <w:szCs w:val="18"/>
                <w:lang w:bidi="ar"/>
              </w:rPr>
              <w:t>政府性基金预算</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kern w:val="0"/>
                <w:sz w:val="18"/>
                <w:szCs w:val="18"/>
                <w:lang w:bidi="ar"/>
              </w:rPr>
              <w:t>国有资本经营预算</w:t>
            </w: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上年结转结余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9</w:t>
            </w:r>
            <w:r>
              <w:rPr>
                <w:rFonts w:ascii="宋体" w:hAnsi="宋体" w:cs="宋体"/>
                <w:color w:val="000000"/>
                <w:kern w:val="0"/>
                <w:sz w:val="16"/>
                <w:szCs w:val="16"/>
                <w:lang w:bidi="ar"/>
              </w:rPr>
              <w:t>94.19</w:t>
            </w: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kern w:val="0"/>
                <w:sz w:val="16"/>
                <w:szCs w:val="16"/>
                <w:lang w:bidi="ar"/>
              </w:rPr>
            </w:pP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p>
        </w:tc>
      </w:tr>
      <w:tr>
        <w:tblPrEx>
          <w:tblLayout w:type="fixed"/>
          <w:tblCellMar>
            <w:top w:w="0" w:type="dxa"/>
            <w:left w:w="0" w:type="dxa"/>
            <w:bottom w:w="0" w:type="dxa"/>
            <w:right w:w="0" w:type="dxa"/>
          </w:tblCellMar>
        </w:tblPrEx>
        <w:trPr>
          <w:gridAfter w:val="1"/>
          <w:wAfter w:w="212" w:type="dxa"/>
          <w:trHeight w:val="255" w:hRule="exact"/>
        </w:trPr>
        <w:tc>
          <w:tcPr>
            <w:tcW w:w="254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收入总计：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16"/>
                <w:szCs w:val="16"/>
              </w:rPr>
            </w:pPr>
            <w:r>
              <w:rPr>
                <w:rFonts w:ascii="宋体" w:hAnsi="宋体" w:cs="宋体"/>
                <w:color w:val="000000"/>
                <w:kern w:val="0"/>
                <w:sz w:val="16"/>
                <w:szCs w:val="16"/>
                <w:lang w:bidi="ar"/>
              </w:rPr>
              <w:t>3058.56</w:t>
            </w:r>
          </w:p>
        </w:tc>
        <w:tc>
          <w:tcPr>
            <w:tcW w:w="3808"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支出总计：</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3058.56</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3058.56</w:t>
            </w:r>
          </w:p>
        </w:tc>
        <w:tc>
          <w:tcPr>
            <w:tcW w:w="1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c>
          <w:tcPr>
            <w:tcW w:w="204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0.00</w:t>
            </w:r>
          </w:p>
        </w:tc>
      </w:tr>
    </w:tbl>
    <w:p>
      <w:pPr>
        <w:rPr>
          <w:rFonts w:ascii="宋体" w:cs="宋体"/>
          <w:color w:val="000000"/>
          <w:kern w:val="0"/>
          <w:sz w:val="32"/>
          <w:szCs w:val="32"/>
          <w:lang w:val="zh-CN"/>
        </w:rPr>
        <w:sectPr>
          <w:pgSz w:w="16838" w:h="11906" w:orient="landscape"/>
          <w:pgMar w:top="454" w:right="1134" w:bottom="454" w:left="1134" w:header="851" w:footer="992" w:gutter="0"/>
          <w:cols w:space="0" w:num="1"/>
          <w:docGrid w:type="linesAndChars" w:linePitch="319" w:charSpace="0"/>
        </w:sectPr>
      </w:pPr>
    </w:p>
    <w:tbl>
      <w:tblPr>
        <w:tblStyle w:val="5"/>
        <w:tblW w:w="13797" w:type="dxa"/>
        <w:tblInd w:w="0" w:type="dxa"/>
        <w:tblLayout w:type="fixed"/>
        <w:tblCellMar>
          <w:top w:w="0" w:type="dxa"/>
          <w:left w:w="0" w:type="dxa"/>
          <w:bottom w:w="0" w:type="dxa"/>
          <w:right w:w="0" w:type="dxa"/>
        </w:tblCellMar>
      </w:tblPr>
      <w:tblGrid>
        <w:gridCol w:w="255"/>
        <w:gridCol w:w="256"/>
        <w:gridCol w:w="256"/>
        <w:gridCol w:w="332"/>
        <w:gridCol w:w="333"/>
        <w:gridCol w:w="1623"/>
        <w:gridCol w:w="100"/>
        <w:gridCol w:w="748"/>
        <w:gridCol w:w="1950"/>
        <w:gridCol w:w="560"/>
        <w:gridCol w:w="557"/>
        <w:gridCol w:w="1830"/>
        <w:gridCol w:w="1830"/>
        <w:gridCol w:w="527"/>
        <w:gridCol w:w="526"/>
        <w:gridCol w:w="2114"/>
      </w:tblGrid>
      <w:tr>
        <w:tblPrEx>
          <w:tblLayout w:type="fixed"/>
          <w:tblCellMar>
            <w:top w:w="0" w:type="dxa"/>
            <w:left w:w="0" w:type="dxa"/>
            <w:bottom w:w="0" w:type="dxa"/>
            <w:right w:w="0" w:type="dxa"/>
          </w:tblCellMar>
        </w:tblPrEx>
        <w:trPr>
          <w:trHeight w:val="624" w:hRule="atLeast"/>
        </w:trPr>
        <w:tc>
          <w:tcPr>
            <w:tcW w:w="13797" w:type="dxa"/>
            <w:gridSpan w:val="16"/>
            <w:vMerge w:val="restart"/>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34"/>
                <w:szCs w:val="34"/>
              </w:rPr>
            </w:pPr>
            <w:r>
              <w:rPr>
                <w:rFonts w:hint="eastAsia" w:ascii="宋体" w:hAnsi="宋体" w:cs="宋体"/>
                <w:color w:val="000000"/>
                <w:kern w:val="0"/>
                <w:sz w:val="34"/>
                <w:szCs w:val="34"/>
                <w:lang w:bidi="ar"/>
              </w:rPr>
              <w:t>表5.一般公共预算支出预算表（不含上年结转）</w:t>
            </w:r>
          </w:p>
        </w:tc>
      </w:tr>
      <w:tr>
        <w:tblPrEx>
          <w:tblLayout w:type="fixed"/>
          <w:tblCellMar>
            <w:top w:w="0" w:type="dxa"/>
            <w:left w:w="0" w:type="dxa"/>
            <w:bottom w:w="0" w:type="dxa"/>
            <w:right w:w="0" w:type="dxa"/>
          </w:tblCellMar>
        </w:tblPrEx>
        <w:trPr>
          <w:trHeight w:val="624" w:hRule="atLeast"/>
        </w:trPr>
        <w:tc>
          <w:tcPr>
            <w:tcW w:w="13797" w:type="dxa"/>
            <w:gridSpan w:val="16"/>
            <w:vMerge w:val="continue"/>
            <w:tcBorders>
              <w:top w:val="nil"/>
              <w:left w:val="nil"/>
              <w:bottom w:val="nil"/>
              <w:right w:val="nil"/>
            </w:tcBorders>
            <w:shd w:val="clear" w:color="auto" w:fill="auto"/>
            <w:noWrap/>
            <w:tcMar>
              <w:top w:w="10" w:type="dxa"/>
              <w:left w:w="10" w:type="dxa"/>
              <w:right w:w="10" w:type="dxa"/>
            </w:tcMar>
            <w:vAlign w:val="center"/>
          </w:tcPr>
          <w:p>
            <w:pPr>
              <w:jc w:val="center"/>
              <w:rPr>
                <w:rFonts w:ascii="宋体" w:hAnsi="宋体" w:cs="宋体"/>
                <w:color w:val="000000"/>
                <w:sz w:val="34"/>
                <w:szCs w:val="34"/>
              </w:rPr>
            </w:pPr>
          </w:p>
        </w:tc>
      </w:tr>
      <w:tr>
        <w:tblPrEx>
          <w:tblLayout w:type="fixed"/>
          <w:tblCellMar>
            <w:top w:w="0" w:type="dxa"/>
            <w:left w:w="0" w:type="dxa"/>
            <w:bottom w:w="0" w:type="dxa"/>
            <w:right w:w="0" w:type="dxa"/>
          </w:tblCellMar>
        </w:tblPrEx>
        <w:trPr>
          <w:trHeight w:val="330" w:hRule="atLeast"/>
        </w:trPr>
        <w:tc>
          <w:tcPr>
            <w:tcW w:w="5853" w:type="dxa"/>
            <w:gridSpan w:val="9"/>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1117" w:type="dxa"/>
            <w:gridSpan w:val="2"/>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color w:val="000000"/>
                <w:sz w:val="20"/>
                <w:szCs w:val="20"/>
              </w:rPr>
            </w:pPr>
          </w:p>
        </w:tc>
        <w:tc>
          <w:tcPr>
            <w:tcW w:w="1830" w:type="dxa"/>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color w:val="000000"/>
                <w:sz w:val="20"/>
                <w:szCs w:val="20"/>
              </w:rPr>
            </w:pPr>
          </w:p>
        </w:tc>
        <w:tc>
          <w:tcPr>
            <w:tcW w:w="1830" w:type="dxa"/>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color w:val="000000"/>
                <w:sz w:val="20"/>
                <w:szCs w:val="20"/>
              </w:rPr>
            </w:pPr>
          </w:p>
        </w:tc>
        <w:tc>
          <w:tcPr>
            <w:tcW w:w="1053" w:type="dxa"/>
            <w:gridSpan w:val="2"/>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color w:val="000000"/>
                <w:sz w:val="20"/>
                <w:szCs w:val="20"/>
              </w:rPr>
            </w:pPr>
          </w:p>
        </w:tc>
        <w:tc>
          <w:tcPr>
            <w:tcW w:w="2114" w:type="dxa"/>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trHeight w:val="283" w:hRule="exact"/>
        </w:trPr>
        <w:tc>
          <w:tcPr>
            <w:tcW w:w="14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科目编码</w:t>
            </w:r>
          </w:p>
        </w:tc>
        <w:tc>
          <w:tcPr>
            <w:tcW w:w="17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单位编码</w:t>
            </w:r>
          </w:p>
        </w:tc>
        <w:tc>
          <w:tcPr>
            <w:tcW w:w="26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单位和科目名称</w:t>
            </w:r>
          </w:p>
        </w:tc>
        <w:tc>
          <w:tcPr>
            <w:tcW w:w="11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合计</w:t>
            </w:r>
          </w:p>
        </w:tc>
        <w:tc>
          <w:tcPr>
            <w:tcW w:w="471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基本支出</w:t>
            </w:r>
          </w:p>
        </w:tc>
        <w:tc>
          <w:tcPr>
            <w:tcW w:w="211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项目支出</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类</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款</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p>
        </w:tc>
        <w:tc>
          <w:tcPr>
            <w:tcW w:w="2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小计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人员支出</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日常公用支出</w:t>
            </w:r>
          </w:p>
        </w:tc>
        <w:tc>
          <w:tcPr>
            <w:tcW w:w="21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合　计</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2,064.37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1,152.91</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1,045.57</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107.34</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911.46</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济宁市应急管理局</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2,064.37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1,152.91</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1,045.57</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107.34</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911.46</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302001</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济宁市应急管理局</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1,589.90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887.04</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796.07</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90.97</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702.86</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224</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灾害防治及应急管理支出</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1,589.90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887.04</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796.07</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90.97</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702.86</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应急管理事务</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1,589.90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887.04</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796.07</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90.97</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702.86</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行政运行</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887.04</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887.04</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796.07</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90.97</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02</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一般行政管理事务</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6.75</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6.75</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04</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灾害风险防治</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06</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安全监管</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596.11</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596.11</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302002</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济宁市安全生产技术服务中心</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434.47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265.87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249.50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16.37</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168.60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224</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灾害防治及应急管理支出</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434.47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265.87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249.50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16.37</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168.60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应急管理事务</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434.47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265.87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249.50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16.37</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168.60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06</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安全监管</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168.60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168.60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事业运行</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265.87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265.87</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249.50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16.37</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302003</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济宁市应急保障服务中心</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224</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灾害防治及应急管理支出</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应急管理事务</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302004</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济宁市应急管理综合执法支队</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224</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灾害防治及应急管理支出</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01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应急管理事务</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r>
      <w:tr>
        <w:tblPrEx>
          <w:tblLayout w:type="fixed"/>
          <w:tblCellMar>
            <w:top w:w="0" w:type="dxa"/>
            <w:left w:w="0" w:type="dxa"/>
            <w:bottom w:w="0" w:type="dxa"/>
            <w:right w:w="0" w:type="dxa"/>
          </w:tblCellMar>
        </w:tblPrEx>
        <w:trPr>
          <w:trHeight w:val="283" w:hRule="exac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99</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其他应急管理支出</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8"/>
                <w:szCs w:val="18"/>
              </w:rPr>
            </w:pPr>
            <w:r>
              <w:rPr>
                <w:rFonts w:hint="eastAsia" w:ascii="宋体" w:hAnsi="宋体" w:cs="宋体"/>
                <w:sz w:val="18"/>
                <w:szCs w:val="18"/>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20.00</w:t>
            </w:r>
          </w:p>
        </w:tc>
      </w:tr>
      <w:tr>
        <w:tblPrEx>
          <w:tblLayout w:type="fixed"/>
          <w:tblCellMar>
            <w:top w:w="0" w:type="dxa"/>
            <w:left w:w="0" w:type="dxa"/>
            <w:bottom w:w="0" w:type="dxa"/>
            <w:right w:w="0" w:type="dxa"/>
          </w:tblCellMar>
        </w:tblPrEx>
        <w:trPr>
          <w:trHeight w:val="624" w:hRule="atLeast"/>
        </w:trPr>
        <w:tc>
          <w:tcPr>
            <w:tcW w:w="13797" w:type="dxa"/>
            <w:gridSpan w:val="16"/>
            <w:vMerge w:val="restart"/>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34"/>
                <w:szCs w:val="34"/>
              </w:rPr>
            </w:pPr>
            <w:r>
              <w:rPr>
                <w:rFonts w:hint="eastAsia" w:ascii="宋体" w:hAnsi="宋体" w:cs="宋体"/>
                <w:color w:val="000000"/>
                <w:kern w:val="0"/>
                <w:sz w:val="34"/>
                <w:szCs w:val="34"/>
                <w:lang w:bidi="ar"/>
              </w:rPr>
              <w:t>表6.政府性基金支出预算表（不含上年结转）</w:t>
            </w:r>
          </w:p>
        </w:tc>
      </w:tr>
      <w:tr>
        <w:tblPrEx>
          <w:tblLayout w:type="fixed"/>
          <w:tblCellMar>
            <w:top w:w="0" w:type="dxa"/>
            <w:left w:w="0" w:type="dxa"/>
            <w:bottom w:w="0" w:type="dxa"/>
            <w:right w:w="0" w:type="dxa"/>
          </w:tblCellMar>
        </w:tblPrEx>
        <w:trPr>
          <w:trHeight w:val="624" w:hRule="atLeast"/>
        </w:trPr>
        <w:tc>
          <w:tcPr>
            <w:tcW w:w="13797" w:type="dxa"/>
            <w:gridSpan w:val="16"/>
            <w:vMerge w:val="continue"/>
            <w:tcBorders>
              <w:top w:val="nil"/>
              <w:left w:val="nil"/>
              <w:bottom w:val="nil"/>
              <w:right w:val="nil"/>
            </w:tcBorders>
            <w:shd w:val="clear" w:color="auto" w:fill="auto"/>
            <w:noWrap/>
            <w:tcMar>
              <w:top w:w="10" w:type="dxa"/>
              <w:left w:w="10" w:type="dxa"/>
              <w:right w:w="10" w:type="dxa"/>
            </w:tcMar>
            <w:vAlign w:val="center"/>
          </w:tcPr>
          <w:p>
            <w:pPr>
              <w:jc w:val="center"/>
              <w:rPr>
                <w:rFonts w:ascii="宋体" w:hAnsi="宋体" w:cs="宋体"/>
                <w:color w:val="000000"/>
                <w:sz w:val="34"/>
                <w:szCs w:val="34"/>
              </w:rPr>
            </w:pPr>
          </w:p>
        </w:tc>
      </w:tr>
      <w:tr>
        <w:tblPrEx>
          <w:tblLayout w:type="fixed"/>
          <w:tblCellMar>
            <w:top w:w="0" w:type="dxa"/>
            <w:left w:w="0" w:type="dxa"/>
            <w:bottom w:w="0" w:type="dxa"/>
            <w:right w:w="0" w:type="dxa"/>
          </w:tblCellMar>
        </w:tblPrEx>
        <w:trPr>
          <w:trHeight w:val="330" w:hRule="atLeast"/>
        </w:trPr>
        <w:tc>
          <w:tcPr>
            <w:tcW w:w="3055" w:type="dxa"/>
            <w:gridSpan w:val="6"/>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848" w:type="dxa"/>
            <w:gridSpan w:val="2"/>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color w:val="000000"/>
                <w:sz w:val="20"/>
                <w:szCs w:val="20"/>
              </w:rPr>
            </w:pPr>
          </w:p>
        </w:tc>
        <w:tc>
          <w:tcPr>
            <w:tcW w:w="1950" w:type="dxa"/>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color w:val="000000"/>
                <w:sz w:val="20"/>
                <w:szCs w:val="20"/>
              </w:rPr>
            </w:pPr>
          </w:p>
        </w:tc>
        <w:tc>
          <w:tcPr>
            <w:tcW w:w="560" w:type="dxa"/>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color w:val="000000"/>
                <w:sz w:val="20"/>
                <w:szCs w:val="20"/>
              </w:rPr>
            </w:pPr>
          </w:p>
        </w:tc>
        <w:tc>
          <w:tcPr>
            <w:tcW w:w="7384" w:type="dxa"/>
            <w:gridSpan w:val="6"/>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right"/>
              <w:textAlignment w:val="center"/>
              <w:rPr>
                <w:rFonts w:ascii="宋体" w:hAnsi="宋体" w:cs="宋体"/>
                <w:b/>
                <w:color w:val="000000"/>
                <w:sz w:val="20"/>
                <w:szCs w:val="20"/>
              </w:rPr>
            </w:pPr>
            <w:r>
              <w:rPr>
                <w:rFonts w:hint="eastAsia" w:ascii="宋体" w:hAnsi="宋体" w:cs="宋体"/>
                <w:b/>
                <w:color w:val="000000"/>
                <w:kern w:val="0"/>
                <w:sz w:val="20"/>
                <w:szCs w:val="20"/>
                <w:lang w:bidi="ar"/>
              </w:rPr>
              <w:t>单位：万元</w:t>
            </w:r>
          </w:p>
        </w:tc>
      </w:tr>
      <w:tr>
        <w:tblPrEx>
          <w:tblLayout w:type="fixed"/>
          <w:tblCellMar>
            <w:top w:w="0" w:type="dxa"/>
            <w:left w:w="0" w:type="dxa"/>
            <w:bottom w:w="0" w:type="dxa"/>
            <w:right w:w="0" w:type="dxa"/>
          </w:tblCellMar>
        </w:tblPrEx>
        <w:trPr>
          <w:trHeight w:val="960" w:hRule="atLeast"/>
        </w:trPr>
        <w:tc>
          <w:tcPr>
            <w:tcW w:w="7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单位编码</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单位和科目名称</w:t>
            </w:r>
          </w:p>
        </w:tc>
        <w:tc>
          <w:tcPr>
            <w:tcW w:w="8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7254"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预算数</w:t>
            </w: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备注</w:t>
            </w:r>
          </w:p>
        </w:tc>
      </w:tr>
      <w:tr>
        <w:tblPrEx>
          <w:tblLayout w:type="fixed"/>
          <w:tblCellMar>
            <w:top w:w="0" w:type="dxa"/>
            <w:left w:w="0" w:type="dxa"/>
            <w:bottom w:w="0" w:type="dxa"/>
            <w:right w:w="0" w:type="dxa"/>
          </w:tblCellMar>
        </w:tblPrEx>
        <w:trPr>
          <w:trHeight w:val="900" w:hRule="atLeast"/>
        </w:trPr>
        <w:tc>
          <w:tcPr>
            <w:tcW w:w="25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20"/>
                <w:szCs w:val="20"/>
              </w:rPr>
            </w:pPr>
          </w:p>
        </w:tc>
        <w:tc>
          <w:tcPr>
            <w:tcW w:w="8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基本支出</w:t>
            </w:r>
          </w:p>
        </w:tc>
        <w:tc>
          <w:tcPr>
            <w:tcW w:w="47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项目支出</w:t>
            </w: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r>
      <w:tr>
        <w:tblPrEx>
          <w:tblLayout w:type="fixed"/>
          <w:tblCellMar>
            <w:top w:w="0" w:type="dxa"/>
            <w:left w:w="0" w:type="dxa"/>
            <w:bottom w:w="0" w:type="dxa"/>
            <w:right w:w="0" w:type="dxa"/>
          </w:tblCellMar>
        </w:tblPrEx>
        <w:trPr>
          <w:trHeight w:val="750" w:hRule="atLeast"/>
        </w:trPr>
        <w:tc>
          <w:tcPr>
            <w:tcW w:w="25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47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r>
      <w:tr>
        <w:tblPrEx>
          <w:tblLayout w:type="fixed"/>
          <w:tblCellMar>
            <w:top w:w="0" w:type="dxa"/>
            <w:left w:w="0" w:type="dxa"/>
            <w:bottom w:w="0" w:type="dxa"/>
            <w:right w:w="0" w:type="dxa"/>
          </w:tblCellMar>
        </w:tblPrEx>
        <w:trPr>
          <w:trHeight w:val="750" w:hRule="atLeast"/>
        </w:trPr>
        <w:tc>
          <w:tcPr>
            <w:tcW w:w="25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8000"/>
                <w:sz w:val="18"/>
                <w:szCs w:val="18"/>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0000"/>
                <w:sz w:val="18"/>
                <w:szCs w:val="18"/>
              </w:rPr>
            </w:pPr>
          </w:p>
        </w:tc>
        <w:tc>
          <w:tcPr>
            <w:tcW w:w="47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0000"/>
                <w:sz w:val="18"/>
                <w:szCs w:val="18"/>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lef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750" w:hRule="atLeast"/>
        </w:trPr>
        <w:tc>
          <w:tcPr>
            <w:tcW w:w="25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8000"/>
                <w:sz w:val="18"/>
                <w:szCs w:val="18"/>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0000"/>
                <w:sz w:val="18"/>
                <w:szCs w:val="18"/>
              </w:rPr>
            </w:pPr>
          </w:p>
        </w:tc>
        <w:tc>
          <w:tcPr>
            <w:tcW w:w="47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0000"/>
                <w:sz w:val="18"/>
                <w:szCs w:val="18"/>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lef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750" w:hRule="atLeast"/>
        </w:trPr>
        <w:tc>
          <w:tcPr>
            <w:tcW w:w="25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color w:val="0000FF"/>
                <w:sz w:val="18"/>
                <w:szCs w:val="18"/>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8000"/>
                <w:sz w:val="18"/>
                <w:szCs w:val="18"/>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color w:val="000000"/>
                <w:sz w:val="18"/>
                <w:szCs w:val="18"/>
              </w:rPr>
            </w:pPr>
          </w:p>
        </w:tc>
        <w:tc>
          <w:tcPr>
            <w:tcW w:w="4744" w:type="dxa"/>
            <w:gridSpan w:val="4"/>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color w:val="000000"/>
                <w:sz w:val="18"/>
                <w:szCs w:val="18"/>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left"/>
              <w:rPr>
                <w:rFonts w:ascii="宋体" w:hAnsi="宋体" w:cs="宋体"/>
                <w:color w:val="000000"/>
                <w:sz w:val="18"/>
                <w:szCs w:val="18"/>
              </w:rPr>
            </w:pPr>
          </w:p>
        </w:tc>
      </w:tr>
    </w:tbl>
    <w:p>
      <w:pPr>
        <w:rPr>
          <w:rFonts w:ascii="宋体" w:cs="宋体"/>
          <w:color w:val="000000"/>
          <w:kern w:val="0"/>
          <w:sz w:val="32"/>
          <w:szCs w:val="32"/>
          <w:lang w:val="zh-CN"/>
        </w:rPr>
      </w:pPr>
      <w:r>
        <w:rPr>
          <w:rFonts w:hint="eastAsia" w:ascii="宋体" w:cs="宋体"/>
          <w:color w:val="000000"/>
          <w:kern w:val="0"/>
          <w:sz w:val="32"/>
          <w:szCs w:val="32"/>
          <w:lang w:val="zh-CN"/>
        </w:rPr>
        <w:t>说明：市应急管理部门2</w:t>
      </w:r>
      <w:r>
        <w:rPr>
          <w:rFonts w:ascii="宋体" w:cs="宋体"/>
          <w:color w:val="000000"/>
          <w:kern w:val="0"/>
          <w:sz w:val="32"/>
          <w:szCs w:val="32"/>
          <w:lang w:val="zh-CN"/>
        </w:rPr>
        <w:t>020</w:t>
      </w:r>
      <w:r>
        <w:rPr>
          <w:rFonts w:hint="eastAsia" w:ascii="宋体" w:cs="宋体"/>
          <w:color w:val="000000"/>
          <w:kern w:val="0"/>
          <w:sz w:val="32"/>
          <w:szCs w:val="32"/>
          <w:lang w:val="zh-CN"/>
        </w:rPr>
        <w:t>年没有使用政府性基金预算拨款安排的支出。</w:t>
      </w:r>
      <w:r>
        <w:rPr>
          <w:rFonts w:hint="eastAsia" w:ascii="宋体" w:cs="宋体"/>
          <w:color w:val="000000"/>
          <w:kern w:val="0"/>
          <w:sz w:val="32"/>
          <w:szCs w:val="32"/>
          <w:lang w:val="zh-CN"/>
        </w:rPr>
        <w:br w:type="page"/>
      </w:r>
    </w:p>
    <w:tbl>
      <w:tblPr>
        <w:tblStyle w:val="5"/>
        <w:tblW w:w="13797" w:type="dxa"/>
        <w:tblInd w:w="0" w:type="dxa"/>
        <w:tblLayout w:type="fixed"/>
        <w:tblCellMar>
          <w:top w:w="0" w:type="dxa"/>
          <w:left w:w="0" w:type="dxa"/>
          <w:bottom w:w="0" w:type="dxa"/>
          <w:right w:w="0" w:type="dxa"/>
        </w:tblCellMar>
      </w:tblPr>
      <w:tblGrid>
        <w:gridCol w:w="380"/>
        <w:gridCol w:w="381"/>
        <w:gridCol w:w="380"/>
        <w:gridCol w:w="1424"/>
        <w:gridCol w:w="2458"/>
        <w:gridCol w:w="1423"/>
        <w:gridCol w:w="1948"/>
        <w:gridCol w:w="1948"/>
        <w:gridCol w:w="1948"/>
        <w:gridCol w:w="1507"/>
      </w:tblGrid>
      <w:tr>
        <w:tblPrEx>
          <w:tblLayout w:type="fixed"/>
          <w:tblCellMar>
            <w:top w:w="0" w:type="dxa"/>
            <w:left w:w="0" w:type="dxa"/>
            <w:bottom w:w="0" w:type="dxa"/>
            <w:right w:w="0" w:type="dxa"/>
          </w:tblCellMar>
        </w:tblPrEx>
        <w:trPr>
          <w:trHeight w:val="624" w:hRule="atLeast"/>
        </w:trPr>
        <w:tc>
          <w:tcPr>
            <w:tcW w:w="13797" w:type="dxa"/>
            <w:gridSpan w:val="10"/>
            <w:vMerge w:val="restart"/>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34"/>
                <w:szCs w:val="34"/>
              </w:rPr>
            </w:pPr>
            <w:r>
              <w:rPr>
                <w:rFonts w:hint="eastAsia" w:ascii="宋体" w:hAnsi="宋体" w:cs="宋体"/>
                <w:color w:val="000000"/>
                <w:kern w:val="0"/>
                <w:sz w:val="34"/>
                <w:szCs w:val="34"/>
                <w:lang w:bidi="ar"/>
              </w:rPr>
              <w:t>表7.国有资本经营预算支出预算表（不含上年结转）</w:t>
            </w:r>
          </w:p>
        </w:tc>
      </w:tr>
      <w:tr>
        <w:tblPrEx>
          <w:tblLayout w:type="fixed"/>
          <w:tblCellMar>
            <w:top w:w="0" w:type="dxa"/>
            <w:left w:w="0" w:type="dxa"/>
            <w:bottom w:w="0" w:type="dxa"/>
            <w:right w:w="0" w:type="dxa"/>
          </w:tblCellMar>
        </w:tblPrEx>
        <w:trPr>
          <w:trHeight w:val="624" w:hRule="atLeast"/>
        </w:trPr>
        <w:tc>
          <w:tcPr>
            <w:tcW w:w="13797" w:type="dxa"/>
            <w:gridSpan w:val="10"/>
            <w:vMerge w:val="continue"/>
            <w:tcBorders>
              <w:top w:val="nil"/>
              <w:left w:val="nil"/>
              <w:bottom w:val="nil"/>
              <w:right w:val="nil"/>
            </w:tcBorders>
            <w:shd w:val="clear" w:color="auto" w:fill="auto"/>
            <w:noWrap/>
            <w:tcMar>
              <w:top w:w="10" w:type="dxa"/>
              <w:left w:w="10" w:type="dxa"/>
              <w:right w:w="10" w:type="dxa"/>
            </w:tcMar>
            <w:vAlign w:val="center"/>
          </w:tcPr>
          <w:p>
            <w:pPr>
              <w:jc w:val="center"/>
              <w:rPr>
                <w:rFonts w:ascii="宋体" w:hAnsi="宋体" w:cs="宋体"/>
                <w:color w:val="000000"/>
                <w:sz w:val="34"/>
                <w:szCs w:val="34"/>
              </w:rPr>
            </w:pPr>
          </w:p>
        </w:tc>
      </w:tr>
      <w:tr>
        <w:tblPrEx>
          <w:tblLayout w:type="fixed"/>
          <w:tblCellMar>
            <w:top w:w="0" w:type="dxa"/>
            <w:left w:w="0" w:type="dxa"/>
            <w:bottom w:w="0" w:type="dxa"/>
            <w:right w:w="0" w:type="dxa"/>
          </w:tblCellMar>
        </w:tblPrEx>
        <w:trPr>
          <w:trHeight w:val="330" w:hRule="atLeast"/>
        </w:trPr>
        <w:tc>
          <w:tcPr>
            <w:tcW w:w="6446" w:type="dxa"/>
            <w:gridSpan w:val="6"/>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1948" w:type="dxa"/>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color w:val="000000"/>
                <w:sz w:val="20"/>
                <w:szCs w:val="20"/>
              </w:rPr>
            </w:pPr>
          </w:p>
        </w:tc>
        <w:tc>
          <w:tcPr>
            <w:tcW w:w="1948" w:type="dxa"/>
            <w:tcBorders>
              <w:top w:val="nil"/>
              <w:left w:val="nil"/>
              <w:bottom w:val="single" w:color="000000" w:sz="4" w:space="0"/>
              <w:right w:val="nil"/>
            </w:tcBorders>
            <w:shd w:val="clear" w:color="auto" w:fill="auto"/>
            <w:noWrap/>
            <w:tcMar>
              <w:top w:w="10" w:type="dxa"/>
              <w:left w:w="10" w:type="dxa"/>
              <w:right w:w="10" w:type="dxa"/>
            </w:tcMar>
            <w:vAlign w:val="center"/>
          </w:tcPr>
          <w:p>
            <w:pPr>
              <w:jc w:val="left"/>
              <w:rPr>
                <w:rFonts w:ascii="宋体" w:hAnsi="宋体" w:cs="宋体"/>
                <w:b/>
                <w:color w:val="000000"/>
                <w:sz w:val="20"/>
                <w:szCs w:val="20"/>
              </w:rPr>
            </w:pPr>
          </w:p>
        </w:tc>
        <w:tc>
          <w:tcPr>
            <w:tcW w:w="3455" w:type="dxa"/>
            <w:gridSpan w:val="2"/>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right"/>
              <w:textAlignment w:val="center"/>
              <w:rPr>
                <w:rFonts w:ascii="宋体" w:hAnsi="宋体" w:cs="宋体"/>
                <w:b/>
                <w:color w:val="000000"/>
                <w:sz w:val="20"/>
                <w:szCs w:val="20"/>
              </w:rPr>
            </w:pPr>
            <w:r>
              <w:rPr>
                <w:rFonts w:hint="eastAsia" w:ascii="宋体" w:hAnsi="宋体" w:cs="宋体"/>
                <w:b/>
                <w:color w:val="000000"/>
                <w:kern w:val="0"/>
                <w:sz w:val="20"/>
                <w:szCs w:val="20"/>
                <w:lang w:bidi="ar"/>
              </w:rPr>
              <w:t>单位：万元</w:t>
            </w:r>
          </w:p>
        </w:tc>
      </w:tr>
      <w:tr>
        <w:tblPrEx>
          <w:tblLayout w:type="fixed"/>
          <w:tblCellMar>
            <w:top w:w="0" w:type="dxa"/>
            <w:left w:w="0" w:type="dxa"/>
            <w:bottom w:w="0" w:type="dxa"/>
            <w:right w:w="0" w:type="dxa"/>
          </w:tblCellMar>
        </w:tblPrEx>
        <w:trPr>
          <w:trHeight w:val="960" w:hRule="atLeast"/>
        </w:trPr>
        <w:tc>
          <w:tcPr>
            <w:tcW w:w="11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单位编码</w:t>
            </w:r>
          </w:p>
        </w:tc>
        <w:tc>
          <w:tcPr>
            <w:tcW w:w="245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单位和科目名称</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584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预算数</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备注</w:t>
            </w:r>
          </w:p>
        </w:tc>
      </w:tr>
      <w:tr>
        <w:tblPrEx>
          <w:tblLayout w:type="fixed"/>
          <w:tblCellMar>
            <w:top w:w="0" w:type="dxa"/>
            <w:left w:w="0" w:type="dxa"/>
            <w:bottom w:w="0" w:type="dxa"/>
            <w:right w:w="0" w:type="dxa"/>
          </w:tblCellMar>
        </w:tblPrEx>
        <w:trPr>
          <w:trHeight w:val="90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20"/>
                <w:szCs w:val="20"/>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基本支出</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项目支出</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r>
      <w:tr>
        <w:tblPrEx>
          <w:tblLayout w:type="fixed"/>
          <w:tblCellMar>
            <w:top w:w="0" w:type="dxa"/>
            <w:left w:w="0" w:type="dxa"/>
            <w:bottom w:w="0" w:type="dxa"/>
            <w:right w:w="0" w:type="dxa"/>
          </w:tblCellMar>
        </w:tblPrEx>
        <w:trPr>
          <w:trHeight w:val="75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20"/>
                <w:szCs w:val="20"/>
              </w:rPr>
            </w:pPr>
            <w:r>
              <w:rPr>
                <w:rFonts w:hint="eastAsia" w:ascii="宋体" w:hAnsi="宋体" w:cs="宋体"/>
                <w:color w:val="000000"/>
                <w:sz w:val="18"/>
                <w:szCs w:val="18"/>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20"/>
                <w:szCs w:val="20"/>
              </w:rPr>
            </w:pPr>
            <w:r>
              <w:rPr>
                <w:rFonts w:hint="eastAsia" w:ascii="宋体" w:hAnsi="宋体" w:cs="宋体"/>
                <w:color w:val="000000"/>
                <w:sz w:val="18"/>
                <w:szCs w:val="18"/>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8000"/>
                <w:sz w:val="18"/>
                <w:szCs w:val="18"/>
              </w:rPr>
            </w:pPr>
            <w:r>
              <w:rPr>
                <w:rFonts w:hint="eastAsia" w:ascii="宋体" w:hAnsi="宋体" w:cs="宋体"/>
                <w:color w:val="000000"/>
                <w:sz w:val="18"/>
                <w:szCs w:val="18"/>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w:t>
            </w:r>
          </w:p>
        </w:tc>
      </w:tr>
      <w:tr>
        <w:tblPrEx>
          <w:tblLayout w:type="fixed"/>
          <w:tblCellMar>
            <w:top w:w="0" w:type="dxa"/>
            <w:left w:w="0" w:type="dxa"/>
            <w:bottom w:w="0" w:type="dxa"/>
            <w:right w:w="0" w:type="dxa"/>
          </w:tblCellMar>
        </w:tblPrEx>
        <w:trPr>
          <w:trHeight w:val="75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8000"/>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0000"/>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0000"/>
                <w:sz w:val="18"/>
                <w:szCs w:val="18"/>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lef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75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8000"/>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0000"/>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0000"/>
                <w:sz w:val="18"/>
                <w:szCs w:val="18"/>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lef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75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42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color w:val="0000FF"/>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color w:val="008000"/>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color w:val="000000"/>
                <w:sz w:val="18"/>
                <w:szCs w:val="18"/>
              </w:rPr>
            </w:pPr>
          </w:p>
        </w:tc>
        <w:tc>
          <w:tcPr>
            <w:tcW w:w="19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right"/>
              <w:rPr>
                <w:rFonts w:ascii="宋体" w:hAnsi="宋体" w:cs="宋体"/>
                <w:color w:val="000000"/>
                <w:sz w:val="18"/>
                <w:szCs w:val="18"/>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left"/>
              <w:rPr>
                <w:rFonts w:ascii="宋体" w:hAnsi="宋体" w:cs="宋体"/>
                <w:color w:val="000000"/>
                <w:sz w:val="18"/>
                <w:szCs w:val="18"/>
              </w:rPr>
            </w:pPr>
          </w:p>
        </w:tc>
      </w:tr>
    </w:tbl>
    <w:p>
      <w:pPr>
        <w:rPr>
          <w:rFonts w:ascii="宋体" w:cs="宋体"/>
          <w:color w:val="000000"/>
          <w:kern w:val="0"/>
          <w:sz w:val="32"/>
          <w:szCs w:val="32"/>
          <w:lang w:val="zh-CN"/>
        </w:rPr>
      </w:pPr>
      <w:r>
        <w:rPr>
          <w:rFonts w:hint="eastAsia" w:ascii="宋体" w:cs="宋体"/>
          <w:color w:val="000000"/>
          <w:kern w:val="0"/>
          <w:sz w:val="32"/>
          <w:szCs w:val="32"/>
          <w:lang w:val="zh-CN"/>
        </w:rPr>
        <w:t>说明：市应急管理部门2</w:t>
      </w:r>
      <w:r>
        <w:rPr>
          <w:rFonts w:ascii="宋体" w:cs="宋体"/>
          <w:color w:val="000000"/>
          <w:kern w:val="0"/>
          <w:sz w:val="32"/>
          <w:szCs w:val="32"/>
          <w:lang w:val="zh-CN"/>
        </w:rPr>
        <w:t>020</w:t>
      </w:r>
      <w:r>
        <w:rPr>
          <w:rFonts w:hint="eastAsia" w:ascii="宋体" w:cs="宋体"/>
          <w:color w:val="000000"/>
          <w:kern w:val="0"/>
          <w:sz w:val="32"/>
          <w:szCs w:val="32"/>
          <w:lang w:val="zh-CN"/>
        </w:rPr>
        <w:t>年没有使用国有资本经营预算拨款安排的支出。</w:t>
      </w:r>
    </w:p>
    <w:p>
      <w:pPr>
        <w:rPr>
          <w:rFonts w:ascii="宋体" w:cs="宋体"/>
          <w:color w:val="000000"/>
          <w:kern w:val="0"/>
          <w:sz w:val="32"/>
          <w:szCs w:val="32"/>
          <w:lang w:val="zh-CN"/>
        </w:rPr>
        <w:sectPr>
          <w:pgSz w:w="16838" w:h="11906" w:orient="landscape"/>
          <w:pgMar w:top="1418" w:right="1474" w:bottom="1418" w:left="1588" w:header="851" w:footer="992" w:gutter="0"/>
          <w:cols w:space="720" w:num="1"/>
          <w:docGrid w:type="linesAndChars" w:linePitch="312" w:charSpace="0"/>
        </w:sectPr>
      </w:pPr>
    </w:p>
    <w:tbl>
      <w:tblPr>
        <w:tblStyle w:val="5"/>
        <w:tblW w:w="8250" w:type="dxa"/>
        <w:tblInd w:w="0" w:type="dxa"/>
        <w:tblLayout w:type="fixed"/>
        <w:tblCellMar>
          <w:top w:w="0" w:type="dxa"/>
          <w:left w:w="0" w:type="dxa"/>
          <w:bottom w:w="0" w:type="dxa"/>
          <w:right w:w="0" w:type="dxa"/>
        </w:tblCellMar>
      </w:tblPr>
      <w:tblGrid>
        <w:gridCol w:w="983"/>
        <w:gridCol w:w="3622"/>
        <w:gridCol w:w="983"/>
        <w:gridCol w:w="2662"/>
      </w:tblGrid>
      <w:tr>
        <w:tblPrEx>
          <w:tblLayout w:type="fixed"/>
          <w:tblCellMar>
            <w:top w:w="0" w:type="dxa"/>
            <w:left w:w="0" w:type="dxa"/>
            <w:bottom w:w="0" w:type="dxa"/>
            <w:right w:w="0" w:type="dxa"/>
          </w:tblCellMar>
        </w:tblPrEx>
        <w:trPr>
          <w:trHeight w:val="885" w:hRule="atLeast"/>
        </w:trPr>
        <w:tc>
          <w:tcPr>
            <w:tcW w:w="8250" w:type="dxa"/>
            <w:gridSpan w:val="4"/>
            <w:tcBorders>
              <w:top w:val="nil"/>
              <w:left w:val="nil"/>
              <w:bottom w:val="nil"/>
              <w:right w:val="nil"/>
            </w:tcBorders>
            <w:shd w:val="clear" w:color="auto" w:fill="auto"/>
            <w:tcMar>
              <w:top w:w="10" w:type="dxa"/>
              <w:left w:w="10" w:type="dxa"/>
              <w:right w:w="10" w:type="dxa"/>
            </w:tcMar>
            <w:vAlign w:val="center"/>
          </w:tcPr>
          <w:p>
            <w:pPr>
              <w:widowControl/>
              <w:spacing w:line="38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 xml:space="preserve">表8.财政拨款安排的基本支出预算表（部门预算支出经济分类科目）（不含上年结转） </w:t>
            </w:r>
          </w:p>
        </w:tc>
      </w:tr>
      <w:tr>
        <w:tblPrEx>
          <w:tblLayout w:type="fixed"/>
          <w:tblCellMar>
            <w:top w:w="0" w:type="dxa"/>
            <w:left w:w="0" w:type="dxa"/>
            <w:bottom w:w="0" w:type="dxa"/>
            <w:right w:w="0" w:type="dxa"/>
          </w:tblCellMar>
        </w:tblPrEx>
        <w:trPr>
          <w:trHeight w:val="420" w:hRule="atLeast"/>
        </w:trPr>
        <w:tc>
          <w:tcPr>
            <w:tcW w:w="5588" w:type="dxa"/>
            <w:gridSpan w:val="3"/>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2662" w:type="dxa"/>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trHeight w:val="267" w:hRule="atLeast"/>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36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经济分类科目名称</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预算数</w:t>
            </w:r>
          </w:p>
        </w:tc>
      </w:tr>
      <w:tr>
        <w:tblPrEx>
          <w:tblLayout w:type="fixed"/>
          <w:tblCellMar>
            <w:top w:w="0" w:type="dxa"/>
            <w:left w:w="0" w:type="dxa"/>
            <w:bottom w:w="0" w:type="dxa"/>
            <w:right w:w="0" w:type="dxa"/>
          </w:tblCellMar>
        </w:tblPrEx>
        <w:trPr>
          <w:trHeight w:val="202"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20"/>
                <w:szCs w:val="20"/>
              </w:rPr>
            </w:pPr>
          </w:p>
        </w:tc>
        <w:tc>
          <w:tcPr>
            <w:tcW w:w="36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color w:val="000000"/>
                <w:sz w:val="20"/>
                <w:szCs w:val="20"/>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金额</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其中：一般公共预算安排</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合　计</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1,152.91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1,152.91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工资福利支出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979.52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979.52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30101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基本工资</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302.47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302.47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30102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津贴补贴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329.15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329.15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30103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奖金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42.64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42.64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30107</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绩效工资</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93.07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93.07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30108</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机关事业单位基本养老保险缴费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91.71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91.71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30110</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职工基本医疗保险缴费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40.12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40.12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30112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其他社会保障缴费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4.50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4.50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30113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住房公积金</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75.86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75.86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商品和服务支出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144.72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144.72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办公费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21.77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21.77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印刷费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11.00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11.00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咨询费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1.30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1.30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30207</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邮电费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11.00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11.00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30211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差旅费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11.00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11.00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30213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维修（护）费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2.50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2.50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30214</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租赁费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5.00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5.00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30216</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培训费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0.10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0.10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30217</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公务接待费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0.90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0.90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30226</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劳务费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3.66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3.66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30227</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委托业务费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10.00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10.00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30228</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工会经费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13.41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13.41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30231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公务用车运行维护费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3.50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3.50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30239</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其他交通费用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45.86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45.86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30240</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税金及附加费用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0.12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0.12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30299</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其他商品和服务支出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3.60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3.60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对个人和家庭的补助</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25.48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25.48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30302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退休费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22.63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22.63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30399</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其他对个人和家庭的补助</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2.85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2.85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310</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资本性支出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3.19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3.19 </w:t>
            </w:r>
          </w:p>
        </w:tc>
      </w:tr>
      <w:tr>
        <w:tblPrEx>
          <w:tblLayout w:type="fixed"/>
          <w:tblCellMar>
            <w:top w:w="0" w:type="dxa"/>
            <w:left w:w="0" w:type="dxa"/>
            <w:bottom w:w="0" w:type="dxa"/>
            <w:right w:w="0" w:type="dxa"/>
          </w:tblCellMar>
        </w:tblPrEx>
        <w:trPr>
          <w:trHeight w:val="3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31002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办公设备购置</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3.19 </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3.19 </w:t>
            </w:r>
          </w:p>
        </w:tc>
      </w:tr>
    </w:tbl>
    <w:p>
      <w:pPr>
        <w:rPr>
          <w:rFonts w:ascii="宋体" w:cs="宋体"/>
          <w:color w:val="000000"/>
          <w:kern w:val="0"/>
          <w:sz w:val="32"/>
          <w:szCs w:val="32"/>
          <w:lang w:val="zh-CN"/>
        </w:rPr>
      </w:pPr>
      <w:r>
        <w:rPr>
          <w:rFonts w:hint="eastAsia" w:ascii="宋体" w:cs="宋体"/>
          <w:color w:val="000000"/>
          <w:kern w:val="0"/>
          <w:sz w:val="32"/>
          <w:szCs w:val="32"/>
          <w:lang w:val="zh-CN"/>
        </w:rPr>
        <w:br w:type="column"/>
      </w:r>
    </w:p>
    <w:tbl>
      <w:tblPr>
        <w:tblStyle w:val="5"/>
        <w:tblW w:w="7590" w:type="dxa"/>
        <w:tblInd w:w="0" w:type="dxa"/>
        <w:tblLayout w:type="fixed"/>
        <w:tblCellMar>
          <w:top w:w="0" w:type="dxa"/>
          <w:left w:w="0" w:type="dxa"/>
          <w:bottom w:w="0" w:type="dxa"/>
          <w:right w:w="0" w:type="dxa"/>
        </w:tblCellMar>
      </w:tblPr>
      <w:tblGrid>
        <w:gridCol w:w="820"/>
        <w:gridCol w:w="2220"/>
        <w:gridCol w:w="821"/>
        <w:gridCol w:w="3729"/>
      </w:tblGrid>
      <w:tr>
        <w:tblPrEx>
          <w:tblLayout w:type="fixed"/>
          <w:tblCellMar>
            <w:top w:w="0" w:type="dxa"/>
            <w:left w:w="0" w:type="dxa"/>
            <w:bottom w:w="0" w:type="dxa"/>
            <w:right w:w="0" w:type="dxa"/>
          </w:tblCellMar>
        </w:tblPrEx>
        <w:trPr>
          <w:trHeight w:val="885" w:hRule="atLeast"/>
        </w:trPr>
        <w:tc>
          <w:tcPr>
            <w:tcW w:w="7590" w:type="dxa"/>
            <w:gridSpan w:val="4"/>
            <w:tcBorders>
              <w:top w:val="nil"/>
              <w:left w:val="nil"/>
              <w:bottom w:val="nil"/>
              <w:right w:val="nil"/>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表9.财政拨款安排的基本支出预算表（政府预算支出经济分类科目） （不含上年结转）</w:t>
            </w:r>
          </w:p>
        </w:tc>
      </w:tr>
      <w:tr>
        <w:tblPrEx>
          <w:tblLayout w:type="fixed"/>
          <w:tblCellMar>
            <w:top w:w="0" w:type="dxa"/>
            <w:left w:w="0" w:type="dxa"/>
            <w:bottom w:w="0" w:type="dxa"/>
            <w:right w:w="0" w:type="dxa"/>
          </w:tblCellMar>
        </w:tblPrEx>
        <w:trPr>
          <w:trHeight w:val="420" w:hRule="atLeast"/>
        </w:trPr>
        <w:tc>
          <w:tcPr>
            <w:tcW w:w="3861" w:type="dxa"/>
            <w:gridSpan w:val="3"/>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3729" w:type="dxa"/>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trHeight w:val="420"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科目编码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经济分类科目名称</w:t>
            </w:r>
          </w:p>
        </w:tc>
        <w:tc>
          <w:tcPr>
            <w:tcW w:w="45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预算数</w:t>
            </w:r>
          </w:p>
        </w:tc>
      </w:tr>
      <w:tr>
        <w:tblPrEx>
          <w:tblLayout w:type="fixed"/>
          <w:tblCellMar>
            <w:top w:w="0" w:type="dxa"/>
            <w:left w:w="0" w:type="dxa"/>
            <w:bottom w:w="0" w:type="dxa"/>
            <w:right w:w="0" w:type="dxa"/>
          </w:tblCellMar>
        </w:tblPrEx>
        <w:trPr>
          <w:trHeight w:val="42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金额</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其中：一般公共预算安排</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20"/>
                <w:szCs w:val="20"/>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合　计</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1,152.91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1,152.91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机关工资福利支出</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730.02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730.02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50101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工资奖金津补贴</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568.07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568.07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50102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社会保障缴费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102.18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102.18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50103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住房公积金</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59.77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59.77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机关商品和服务支出</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130.35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130.35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50201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办公经费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109.59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109.59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50203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培训费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0.10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0.10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50205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委托业务费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13.66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13.66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50206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公务接待费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0.90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0.90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50209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维修（护）费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2.50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2.50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50299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其他商品和服务支出</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3.60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3.60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机关资本性支出（一）</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3.19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3.19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50306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设备购置</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3.19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3.19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对事业单位经常性补助</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263.87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263.87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50501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工资福利支出</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249.50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249.50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50502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商品和服务支出</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14.37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14.37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对个人和家庭的补助</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25.48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25.48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50905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离退休费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22.63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22.63 </w:t>
            </w:r>
          </w:p>
        </w:tc>
      </w:tr>
      <w:tr>
        <w:tblPrEx>
          <w:tblLayout w:type="fixed"/>
          <w:tblCellMar>
            <w:top w:w="0" w:type="dxa"/>
            <w:left w:w="0" w:type="dxa"/>
            <w:bottom w:w="0" w:type="dxa"/>
            <w:right w:w="0" w:type="dxa"/>
          </w:tblCellMar>
        </w:tblPrEx>
        <w:trPr>
          <w:trHeight w:val="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50999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　其他对个人和家庭补助</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2.85 </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20"/>
                <w:szCs w:val="20"/>
              </w:rPr>
            </w:pPr>
            <w:r>
              <w:rPr>
                <w:rFonts w:hint="eastAsia" w:ascii="宋体" w:hAnsi="宋体" w:cs="宋体"/>
                <w:kern w:val="0"/>
                <w:sz w:val="20"/>
                <w:szCs w:val="20"/>
                <w:lang w:bidi="ar"/>
              </w:rPr>
              <w:t xml:space="preserve">2.85 </w:t>
            </w:r>
          </w:p>
        </w:tc>
      </w:tr>
    </w:tbl>
    <w:p>
      <w:pPr>
        <w:rPr>
          <w:rFonts w:ascii="宋体" w:cs="宋体"/>
          <w:color w:val="000000"/>
          <w:kern w:val="0"/>
          <w:sz w:val="32"/>
          <w:szCs w:val="32"/>
          <w:lang w:val="zh-CN"/>
        </w:rPr>
        <w:sectPr>
          <w:pgSz w:w="11906" w:h="16838"/>
          <w:pgMar w:top="1474" w:right="1871" w:bottom="1587" w:left="2098" w:header="851" w:footer="992" w:gutter="0"/>
          <w:cols w:space="720" w:num="1"/>
          <w:docGrid w:type="linesAndChars" w:linePitch="312" w:charSpace="0"/>
        </w:sectPr>
      </w:pPr>
      <w:r>
        <w:rPr>
          <w:rFonts w:hint="eastAsia" w:ascii="宋体" w:cs="宋体"/>
          <w:color w:val="000000"/>
          <w:kern w:val="0"/>
          <w:sz w:val="32"/>
          <w:szCs w:val="32"/>
          <w:lang w:val="zh-CN"/>
        </w:rPr>
        <w:br w:type="page"/>
      </w:r>
    </w:p>
    <w:tbl>
      <w:tblPr>
        <w:tblStyle w:val="5"/>
        <w:tblW w:w="13797" w:type="dxa"/>
        <w:tblInd w:w="0" w:type="dxa"/>
        <w:tblLayout w:type="fixed"/>
        <w:tblCellMar>
          <w:top w:w="0" w:type="dxa"/>
          <w:left w:w="0" w:type="dxa"/>
          <w:bottom w:w="0" w:type="dxa"/>
          <w:right w:w="0" w:type="dxa"/>
        </w:tblCellMar>
      </w:tblPr>
      <w:tblGrid>
        <w:gridCol w:w="329"/>
        <w:gridCol w:w="240"/>
        <w:gridCol w:w="227"/>
        <w:gridCol w:w="927"/>
        <w:gridCol w:w="2696"/>
        <w:gridCol w:w="1117"/>
        <w:gridCol w:w="1792"/>
        <w:gridCol w:w="195"/>
        <w:gridCol w:w="1055"/>
        <w:gridCol w:w="738"/>
        <w:gridCol w:w="705"/>
        <w:gridCol w:w="696"/>
        <w:gridCol w:w="588"/>
        <w:gridCol w:w="655"/>
        <w:gridCol w:w="660"/>
        <w:gridCol w:w="572"/>
        <w:gridCol w:w="605"/>
      </w:tblGrid>
      <w:tr>
        <w:tblPrEx>
          <w:tblLayout w:type="fixed"/>
          <w:tblCellMar>
            <w:top w:w="0" w:type="dxa"/>
            <w:left w:w="0" w:type="dxa"/>
            <w:bottom w:w="0" w:type="dxa"/>
            <w:right w:w="0" w:type="dxa"/>
          </w:tblCellMar>
        </w:tblPrEx>
        <w:trPr>
          <w:trHeight w:val="312" w:hRule="atLeast"/>
        </w:trPr>
        <w:tc>
          <w:tcPr>
            <w:tcW w:w="13797" w:type="dxa"/>
            <w:gridSpan w:val="17"/>
            <w:vMerge w:val="restart"/>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sz w:val="13"/>
                <w:szCs w:val="13"/>
              </w:rPr>
            </w:pPr>
            <w:r>
              <w:rPr>
                <w:rFonts w:hint="eastAsia" w:ascii="宋体" w:hAnsi="宋体" w:cs="宋体"/>
                <w:kern w:val="0"/>
                <w:sz w:val="16"/>
                <w:szCs w:val="16"/>
                <w:lang w:bidi="ar"/>
              </w:rPr>
              <w:t>表10.政府采购预算表</w:t>
            </w:r>
          </w:p>
        </w:tc>
      </w:tr>
      <w:tr>
        <w:tblPrEx>
          <w:tblLayout w:type="fixed"/>
          <w:tblCellMar>
            <w:top w:w="0" w:type="dxa"/>
            <w:left w:w="0" w:type="dxa"/>
            <w:bottom w:w="0" w:type="dxa"/>
            <w:right w:w="0" w:type="dxa"/>
          </w:tblCellMar>
        </w:tblPrEx>
        <w:trPr>
          <w:trHeight w:val="312" w:hRule="atLeast"/>
        </w:trPr>
        <w:tc>
          <w:tcPr>
            <w:tcW w:w="13797" w:type="dxa"/>
            <w:gridSpan w:val="17"/>
            <w:vMerge w:val="continue"/>
            <w:tcBorders>
              <w:top w:val="nil"/>
              <w:left w:val="nil"/>
              <w:bottom w:val="nil"/>
              <w:right w:val="nil"/>
            </w:tcBorders>
            <w:shd w:val="clear" w:color="auto" w:fill="auto"/>
            <w:noWrap/>
            <w:tcMar>
              <w:top w:w="10" w:type="dxa"/>
              <w:left w:w="10" w:type="dxa"/>
              <w:right w:w="10" w:type="dxa"/>
            </w:tcMar>
            <w:vAlign w:val="center"/>
          </w:tcPr>
          <w:p>
            <w:pPr>
              <w:jc w:val="center"/>
              <w:rPr>
                <w:rFonts w:ascii="宋体" w:hAnsi="宋体" w:cs="宋体"/>
                <w:sz w:val="13"/>
                <w:szCs w:val="13"/>
              </w:rPr>
            </w:pPr>
          </w:p>
        </w:tc>
      </w:tr>
      <w:tr>
        <w:tblPrEx>
          <w:tblLayout w:type="fixed"/>
          <w:tblCellMar>
            <w:top w:w="0" w:type="dxa"/>
            <w:left w:w="0" w:type="dxa"/>
            <w:bottom w:w="0" w:type="dxa"/>
            <w:right w:w="0" w:type="dxa"/>
          </w:tblCellMar>
        </w:tblPrEx>
        <w:trPr>
          <w:trHeight w:val="227" w:hRule="atLeast"/>
        </w:trPr>
        <w:tc>
          <w:tcPr>
            <w:tcW w:w="8578" w:type="dxa"/>
            <w:gridSpan w:val="9"/>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lang w:bidi="ar"/>
              </w:rPr>
              <w:t>部门（单位）：济宁市应急管理局</w:t>
            </w:r>
          </w:p>
        </w:tc>
        <w:tc>
          <w:tcPr>
            <w:tcW w:w="738" w:type="dxa"/>
            <w:tcBorders>
              <w:top w:val="nil"/>
              <w:left w:val="nil"/>
              <w:bottom w:val="single" w:color="000000" w:sz="4" w:space="0"/>
              <w:right w:val="nil"/>
            </w:tcBorders>
            <w:shd w:val="clear" w:color="auto" w:fill="auto"/>
            <w:noWrap/>
            <w:tcMar>
              <w:top w:w="10" w:type="dxa"/>
              <w:left w:w="10" w:type="dxa"/>
              <w:right w:w="10" w:type="dxa"/>
            </w:tcMar>
            <w:vAlign w:val="center"/>
          </w:tcPr>
          <w:p>
            <w:pPr>
              <w:jc w:val="right"/>
              <w:rPr>
                <w:rFonts w:ascii="宋体" w:hAnsi="宋体" w:cs="宋体"/>
                <w:b/>
                <w:sz w:val="13"/>
                <w:szCs w:val="13"/>
              </w:rPr>
            </w:pPr>
          </w:p>
        </w:tc>
        <w:tc>
          <w:tcPr>
            <w:tcW w:w="705" w:type="dxa"/>
            <w:tcBorders>
              <w:top w:val="nil"/>
              <w:left w:val="nil"/>
              <w:bottom w:val="single" w:color="000000" w:sz="4" w:space="0"/>
              <w:right w:val="nil"/>
            </w:tcBorders>
            <w:shd w:val="clear" w:color="auto" w:fill="auto"/>
            <w:noWrap/>
            <w:tcMar>
              <w:top w:w="10" w:type="dxa"/>
              <w:left w:w="10" w:type="dxa"/>
              <w:right w:w="10" w:type="dxa"/>
            </w:tcMar>
            <w:vAlign w:val="center"/>
          </w:tcPr>
          <w:p>
            <w:pPr>
              <w:jc w:val="right"/>
              <w:rPr>
                <w:rFonts w:ascii="宋体" w:hAnsi="宋体" w:cs="宋体"/>
                <w:b/>
                <w:sz w:val="13"/>
                <w:szCs w:val="13"/>
              </w:rPr>
            </w:pPr>
          </w:p>
        </w:tc>
        <w:tc>
          <w:tcPr>
            <w:tcW w:w="696" w:type="dxa"/>
            <w:tcBorders>
              <w:top w:val="nil"/>
              <w:left w:val="nil"/>
              <w:bottom w:val="single" w:color="000000" w:sz="4" w:space="0"/>
              <w:right w:val="nil"/>
            </w:tcBorders>
            <w:shd w:val="clear" w:color="auto" w:fill="auto"/>
            <w:noWrap/>
            <w:tcMar>
              <w:top w:w="10" w:type="dxa"/>
              <w:left w:w="10" w:type="dxa"/>
              <w:right w:w="10" w:type="dxa"/>
            </w:tcMar>
            <w:vAlign w:val="center"/>
          </w:tcPr>
          <w:p>
            <w:pPr>
              <w:jc w:val="right"/>
              <w:rPr>
                <w:rFonts w:ascii="宋体" w:hAnsi="宋体" w:cs="宋体"/>
                <w:b/>
                <w:sz w:val="13"/>
                <w:szCs w:val="13"/>
              </w:rPr>
            </w:pPr>
          </w:p>
        </w:tc>
        <w:tc>
          <w:tcPr>
            <w:tcW w:w="588" w:type="dxa"/>
            <w:tcBorders>
              <w:top w:val="nil"/>
              <w:left w:val="nil"/>
              <w:bottom w:val="single" w:color="000000" w:sz="4" w:space="0"/>
              <w:right w:val="nil"/>
            </w:tcBorders>
            <w:shd w:val="clear" w:color="auto" w:fill="auto"/>
            <w:noWrap/>
            <w:tcMar>
              <w:top w:w="10" w:type="dxa"/>
              <w:left w:w="10" w:type="dxa"/>
              <w:right w:w="10" w:type="dxa"/>
            </w:tcMar>
            <w:vAlign w:val="center"/>
          </w:tcPr>
          <w:p>
            <w:pPr>
              <w:jc w:val="right"/>
              <w:rPr>
                <w:rFonts w:ascii="宋体" w:hAnsi="宋体" w:cs="宋体"/>
                <w:b/>
                <w:sz w:val="13"/>
                <w:szCs w:val="13"/>
              </w:rPr>
            </w:pPr>
          </w:p>
        </w:tc>
        <w:tc>
          <w:tcPr>
            <w:tcW w:w="655" w:type="dxa"/>
            <w:tcBorders>
              <w:top w:val="nil"/>
              <w:left w:val="nil"/>
              <w:bottom w:val="single" w:color="000000" w:sz="4" w:space="0"/>
              <w:right w:val="nil"/>
            </w:tcBorders>
            <w:shd w:val="clear" w:color="auto" w:fill="auto"/>
            <w:noWrap/>
            <w:tcMar>
              <w:top w:w="10" w:type="dxa"/>
              <w:left w:w="10" w:type="dxa"/>
              <w:right w:w="10" w:type="dxa"/>
            </w:tcMar>
            <w:vAlign w:val="center"/>
          </w:tcPr>
          <w:p>
            <w:pPr>
              <w:jc w:val="right"/>
              <w:rPr>
                <w:rFonts w:ascii="宋体" w:hAnsi="宋体" w:cs="宋体"/>
                <w:b/>
                <w:sz w:val="13"/>
                <w:szCs w:val="13"/>
              </w:rPr>
            </w:pPr>
          </w:p>
        </w:tc>
        <w:tc>
          <w:tcPr>
            <w:tcW w:w="660" w:type="dxa"/>
            <w:tcBorders>
              <w:top w:val="nil"/>
              <w:left w:val="nil"/>
              <w:bottom w:val="single" w:color="000000" w:sz="4" w:space="0"/>
              <w:right w:val="nil"/>
            </w:tcBorders>
            <w:shd w:val="clear" w:color="auto" w:fill="auto"/>
            <w:noWrap/>
            <w:tcMar>
              <w:top w:w="10" w:type="dxa"/>
              <w:left w:w="10" w:type="dxa"/>
              <w:right w:w="10" w:type="dxa"/>
            </w:tcMar>
            <w:vAlign w:val="center"/>
          </w:tcPr>
          <w:p>
            <w:pPr>
              <w:jc w:val="right"/>
              <w:rPr>
                <w:rFonts w:ascii="宋体" w:hAnsi="宋体" w:cs="宋体"/>
                <w:b/>
                <w:sz w:val="13"/>
                <w:szCs w:val="13"/>
              </w:rPr>
            </w:pPr>
          </w:p>
        </w:tc>
        <w:tc>
          <w:tcPr>
            <w:tcW w:w="1177" w:type="dxa"/>
            <w:gridSpan w:val="2"/>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right"/>
              <w:textAlignment w:val="center"/>
              <w:rPr>
                <w:rFonts w:ascii="宋体" w:hAnsi="宋体" w:cs="宋体"/>
                <w:b/>
                <w:sz w:val="13"/>
                <w:szCs w:val="13"/>
              </w:rPr>
            </w:pPr>
            <w:r>
              <w:rPr>
                <w:rFonts w:hint="eastAsia" w:ascii="宋体" w:hAnsi="宋体" w:cs="宋体"/>
                <w:b/>
                <w:kern w:val="0"/>
                <w:sz w:val="13"/>
                <w:szCs w:val="13"/>
                <w:lang w:bidi="ar"/>
              </w:rPr>
              <w:t>单位：万元</w:t>
            </w:r>
          </w:p>
        </w:tc>
      </w:tr>
      <w:tr>
        <w:tblPrEx>
          <w:tblLayout w:type="fixed"/>
          <w:tblCellMar>
            <w:top w:w="0" w:type="dxa"/>
            <w:left w:w="0" w:type="dxa"/>
            <w:bottom w:w="0" w:type="dxa"/>
            <w:right w:w="0" w:type="dxa"/>
          </w:tblCellMar>
        </w:tblPrEx>
        <w:trPr>
          <w:trHeight w:val="227" w:hRule="atLeast"/>
        </w:trPr>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科目编码</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预算单位编码</w:t>
            </w:r>
          </w:p>
        </w:tc>
        <w:tc>
          <w:tcPr>
            <w:tcW w:w="26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单位名称</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采购品目编码</w:t>
            </w:r>
          </w:p>
        </w:tc>
        <w:tc>
          <w:tcPr>
            <w:tcW w:w="1792" w:type="dxa"/>
            <w:vMerge w:val="restart"/>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采购品目名称</w:t>
            </w:r>
          </w:p>
        </w:tc>
        <w:tc>
          <w:tcPr>
            <w:tcW w:w="195" w:type="dxa"/>
            <w:vMerge w:val="restart"/>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总计</w:t>
            </w:r>
          </w:p>
        </w:tc>
        <w:tc>
          <w:tcPr>
            <w:tcW w:w="5219"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资金来源</w:t>
            </w:r>
          </w:p>
        </w:tc>
      </w:tr>
      <w:tr>
        <w:tblPrEx>
          <w:tblLayout w:type="fixed"/>
          <w:tblCellMar>
            <w:top w:w="0" w:type="dxa"/>
            <w:left w:w="0" w:type="dxa"/>
            <w:bottom w:w="0" w:type="dxa"/>
            <w:right w:w="0" w:type="dxa"/>
          </w:tblCellMar>
        </w:tblPrEx>
        <w:trPr>
          <w:trHeight w:val="227" w:hRule="atLeast"/>
        </w:trPr>
        <w:tc>
          <w:tcPr>
            <w:tcW w:w="3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类</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款</w:t>
            </w:r>
          </w:p>
        </w:tc>
        <w:tc>
          <w:tcPr>
            <w:tcW w:w="2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项</w:t>
            </w: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5"/>
                <w:szCs w:val="15"/>
              </w:rPr>
            </w:pPr>
          </w:p>
        </w:tc>
        <w:tc>
          <w:tcPr>
            <w:tcW w:w="2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rPr>
                <w:rFonts w:ascii="宋体" w:hAnsi="宋体" w:cs="宋体"/>
                <w:sz w:val="15"/>
                <w:szCs w:val="15"/>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5"/>
                <w:szCs w:val="15"/>
              </w:rPr>
            </w:pPr>
          </w:p>
        </w:tc>
        <w:tc>
          <w:tcPr>
            <w:tcW w:w="1792" w:type="dxa"/>
            <w:vMerge w:val="continue"/>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5"/>
                <w:szCs w:val="15"/>
              </w:rPr>
            </w:pPr>
          </w:p>
        </w:tc>
        <w:tc>
          <w:tcPr>
            <w:tcW w:w="195" w:type="dxa"/>
            <w:vMerge w:val="continue"/>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rPr>
                <w:rFonts w:ascii="宋体" w:hAnsi="宋体" w:cs="宋体"/>
                <w:sz w:val="15"/>
                <w:szCs w:val="15"/>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rPr>
                <w:rFonts w:ascii="宋体" w:hAnsi="宋体" w:cs="宋体"/>
                <w:sz w:val="15"/>
                <w:szCs w:val="15"/>
              </w:rPr>
            </w:pP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合计</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财政拨款</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财政专户管理资金</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其他自有资金</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sz w:val="15"/>
                <w:szCs w:val="15"/>
              </w:rPr>
            </w:pPr>
            <w:r>
              <w:rPr>
                <w:rFonts w:hint="eastAsia" w:ascii="宋体" w:hAnsi="宋体" w:cs="宋体"/>
                <w:kern w:val="0"/>
                <w:sz w:val="15"/>
                <w:szCs w:val="15"/>
                <w:lang w:bidi="ar"/>
              </w:rPr>
              <w:t>上年结转</w:t>
            </w:r>
          </w:p>
        </w:tc>
      </w:tr>
      <w:tr>
        <w:tblPrEx>
          <w:tblLayout w:type="fixed"/>
          <w:tblCellMar>
            <w:top w:w="0" w:type="dxa"/>
            <w:left w:w="0" w:type="dxa"/>
            <w:bottom w:w="0" w:type="dxa"/>
            <w:right w:w="0" w:type="dxa"/>
          </w:tblCellMar>
        </w:tblPrEx>
        <w:trPr>
          <w:trHeight w:val="312"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2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2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1792" w:type="dxa"/>
            <w:vMerge w:val="continue"/>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195" w:type="dxa"/>
            <w:vMerge w:val="continue"/>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3"/>
                <w:szCs w:val="13"/>
              </w:rPr>
            </w:pPr>
            <w:r>
              <w:rPr>
                <w:rFonts w:hint="eastAsia" w:ascii="宋体" w:hAnsi="宋体" w:cs="宋体"/>
                <w:kern w:val="0"/>
                <w:sz w:val="13"/>
                <w:szCs w:val="13"/>
                <w:lang w:bidi="ar"/>
              </w:rPr>
              <w:t>小计</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kern w:val="0"/>
                <w:sz w:val="13"/>
                <w:szCs w:val="13"/>
                <w:lang w:bidi="ar"/>
              </w:rPr>
            </w:pPr>
            <w:r>
              <w:rPr>
                <w:rFonts w:hint="eastAsia" w:ascii="宋体" w:hAnsi="宋体" w:cs="宋体"/>
                <w:kern w:val="0"/>
                <w:sz w:val="13"/>
                <w:szCs w:val="13"/>
                <w:lang w:bidi="ar"/>
              </w:rPr>
              <w:t>一般公共预算</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kern w:val="0"/>
                <w:sz w:val="13"/>
                <w:szCs w:val="13"/>
                <w:lang w:bidi="ar"/>
              </w:rPr>
            </w:pPr>
            <w:r>
              <w:rPr>
                <w:rFonts w:hint="eastAsia" w:ascii="宋体" w:hAnsi="宋体" w:cs="宋体"/>
                <w:kern w:val="0"/>
                <w:sz w:val="13"/>
                <w:szCs w:val="13"/>
                <w:lang w:bidi="ar"/>
              </w:rPr>
              <w:t>政府性基金预算</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ascii="宋体" w:hAnsi="宋体" w:cs="宋体"/>
                <w:kern w:val="0"/>
                <w:sz w:val="13"/>
                <w:szCs w:val="13"/>
                <w:lang w:bidi="ar"/>
              </w:rPr>
            </w:pPr>
            <w:r>
              <w:rPr>
                <w:rFonts w:hint="eastAsia" w:ascii="宋体" w:hAnsi="宋体" w:cs="宋体"/>
                <w:kern w:val="0"/>
                <w:sz w:val="13"/>
                <w:szCs w:val="13"/>
                <w:lang w:bidi="ar"/>
              </w:rPr>
              <w:t>国有资本经营预算</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r>
      <w:tr>
        <w:tblPrEx>
          <w:tblLayout w:type="fixed"/>
          <w:tblCellMar>
            <w:top w:w="0" w:type="dxa"/>
            <w:left w:w="0" w:type="dxa"/>
            <w:bottom w:w="0" w:type="dxa"/>
            <w:right w:w="0" w:type="dxa"/>
          </w:tblCellMar>
        </w:tblPrEx>
        <w:trPr>
          <w:trHeight w:val="312" w:hRule="atLeast"/>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2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26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1792" w:type="dxa"/>
            <w:vMerge w:val="continue"/>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195" w:type="dxa"/>
            <w:vMerge w:val="continue"/>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3"/>
                <w:szCs w:val="13"/>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13"/>
                <w:szCs w:val="13"/>
              </w:rPr>
            </w:pP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合　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209.97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209.97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207.07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207.07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2.90 </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302</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济宁市应急管理局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209.97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209.97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207.07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207.07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2.90 </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302001</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　济宁市应急管理局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194.17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194.17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191.27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191.27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2.90 </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224</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　　灾害防治及应急管理支出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194.17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194.17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191.27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191.27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2.90 </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01</w:t>
            </w: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　　　应急管理事务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194.17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194.17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191.27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191.27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2.90 </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01</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　　　　行政运行</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80.82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80.82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80.82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80.82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A010102</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台式计算机</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2.48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2.48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2.48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2.48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A01020102</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激光打印机</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0.12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0.12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0.12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0.12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A0203</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多功能一体机</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0.59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0.59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0.59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0.59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F0205</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测试评估认证服务</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77.63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77.63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77.63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77.63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02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　　　　一般行政管理事务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113.35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113.35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110.45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110.45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2.90 </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A010102</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台式计算机</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2.48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2.48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2.48 </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A01020102</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激光打印机</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0.12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0.12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0.12 </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A0203</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多功能一体机</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0.30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0.30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0.30 </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A0502</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复印纸</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3.20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3.20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3.20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3.20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C06</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会议服务</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6.75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6.75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6.75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6.75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C06</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会议服务</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64.50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64.50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64.50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64.50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C07</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印刷服务</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30.00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30.00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30.00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30.00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C08</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物业管理服务</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6.00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6.00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6.00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302002</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　济宁市安全生产技术服务中心</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224</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　　灾害防治及应急管理支出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01</w:t>
            </w: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r>
              <w:rPr>
                <w:rFonts w:hint="eastAsia" w:ascii="宋体" w:hAnsi="宋体" w:cs="宋体"/>
                <w:kern w:val="0"/>
                <w:sz w:val="15"/>
                <w:szCs w:val="15"/>
                <w:lang w:bidi="ar"/>
              </w:rPr>
              <w:t>　　　应急管理事务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r>
              <w:rPr>
                <w:rFonts w:hint="eastAsia" w:ascii="宋体" w:hAnsi="宋体" w:cs="宋体"/>
                <w:kern w:val="0"/>
                <w:sz w:val="15"/>
                <w:szCs w:val="15"/>
                <w:lang w:bidi="ar"/>
              </w:rPr>
              <w:t xml:space="preserve">6.10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center"/>
              <w:textAlignment w:val="bottom"/>
              <w:rPr>
                <w:rFonts w:hint="default" w:ascii="宋体" w:hAnsi="宋体" w:eastAsia="宋体" w:cs="宋体"/>
                <w:sz w:val="15"/>
                <w:szCs w:val="15"/>
                <w:lang w:val="en-US" w:eastAsia="zh-CN"/>
              </w:rPr>
            </w:pPr>
            <w:r>
              <w:rPr>
                <w:rFonts w:hint="eastAsia" w:ascii="宋体" w:hAnsi="宋体" w:cs="宋体"/>
                <w:sz w:val="15"/>
                <w:szCs w:val="15"/>
                <w:lang w:val="en-US" w:eastAsia="zh-CN"/>
              </w:rPr>
              <w:t>科目编码</w:t>
            </w:r>
          </w:p>
        </w:tc>
        <w:tc>
          <w:tcPr>
            <w:tcW w:w="927"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jc w:val="center"/>
              <w:rPr>
                <w:rFonts w:hint="default" w:ascii="宋体" w:hAnsi="宋体" w:eastAsia="宋体" w:cs="宋体"/>
                <w:sz w:val="15"/>
                <w:szCs w:val="15"/>
                <w:lang w:val="en-US" w:eastAsia="zh-CN"/>
              </w:rPr>
            </w:pPr>
            <w:r>
              <w:rPr>
                <w:rFonts w:hint="eastAsia" w:ascii="宋体" w:hAnsi="宋体" w:cs="宋体"/>
                <w:sz w:val="15"/>
                <w:szCs w:val="15"/>
                <w:lang w:val="en-US" w:eastAsia="zh-CN"/>
              </w:rPr>
              <w:t>预算单位编码</w:t>
            </w:r>
          </w:p>
        </w:tc>
        <w:tc>
          <w:tcPr>
            <w:tcW w:w="2696"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bottom"/>
              <w:rPr>
                <w:rFonts w:hint="eastAsia" w:ascii="宋体" w:hAnsi="宋体" w:eastAsia="宋体" w:cs="宋体"/>
                <w:sz w:val="15"/>
                <w:szCs w:val="15"/>
                <w:lang w:val="en-US" w:eastAsia="zh-CN"/>
              </w:rPr>
            </w:pPr>
            <w:r>
              <w:rPr>
                <w:rFonts w:hint="eastAsia" w:ascii="宋体" w:hAnsi="宋体" w:cs="宋体"/>
                <w:sz w:val="15"/>
                <w:szCs w:val="15"/>
                <w:lang w:val="en-US" w:eastAsia="zh-CN"/>
              </w:rPr>
              <w:t>单位名称</w:t>
            </w:r>
          </w:p>
        </w:tc>
        <w:tc>
          <w:tcPr>
            <w:tcW w:w="1117"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jc w:val="center"/>
              <w:rPr>
                <w:rFonts w:hint="default" w:ascii="宋体" w:hAnsi="宋体" w:eastAsia="宋体" w:cs="宋体"/>
                <w:sz w:val="15"/>
                <w:szCs w:val="15"/>
                <w:lang w:val="en-US" w:eastAsia="zh-CN"/>
              </w:rPr>
            </w:pPr>
            <w:r>
              <w:rPr>
                <w:rFonts w:hint="eastAsia" w:ascii="宋体" w:hAnsi="宋体" w:cs="宋体"/>
                <w:sz w:val="15"/>
                <w:szCs w:val="15"/>
                <w:lang w:val="en-US" w:eastAsia="zh-CN"/>
              </w:rPr>
              <w:t>采购品目编码</w:t>
            </w:r>
          </w:p>
        </w:tc>
        <w:tc>
          <w:tcPr>
            <w:tcW w:w="1792" w:type="dxa"/>
            <w:vMerge w:val="restart"/>
            <w:tcBorders>
              <w:top w:val="single" w:color="000000" w:sz="4" w:space="0"/>
              <w:left w:val="single" w:color="000000" w:sz="4" w:space="0"/>
            </w:tcBorders>
            <w:shd w:val="clear" w:color="auto" w:fill="auto"/>
            <w:noWrap/>
            <w:tcMar>
              <w:top w:w="10" w:type="dxa"/>
              <w:left w:w="10" w:type="dxa"/>
              <w:right w:w="10" w:type="dxa"/>
            </w:tcMar>
            <w:vAlign w:val="center"/>
          </w:tcPr>
          <w:p>
            <w:pPr>
              <w:jc w:val="center"/>
              <w:rPr>
                <w:rFonts w:hint="default" w:ascii="宋体" w:hAnsi="宋体" w:eastAsia="宋体" w:cs="宋体"/>
                <w:sz w:val="15"/>
                <w:szCs w:val="15"/>
                <w:lang w:val="en-US" w:eastAsia="zh-CN"/>
              </w:rPr>
            </w:pPr>
            <w:r>
              <w:rPr>
                <w:rFonts w:hint="eastAsia" w:ascii="宋体" w:hAnsi="宋体" w:cs="宋体"/>
                <w:sz w:val="15"/>
                <w:szCs w:val="15"/>
                <w:lang w:val="en-US" w:eastAsia="zh-CN"/>
              </w:rPr>
              <w:t>采购品目名称</w:t>
            </w:r>
          </w:p>
        </w:tc>
        <w:tc>
          <w:tcPr>
            <w:tcW w:w="195" w:type="dxa"/>
            <w:vMerge w:val="restart"/>
            <w:tcBorders>
              <w:top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5"/>
                <w:szCs w:val="15"/>
              </w:rPr>
            </w:pPr>
          </w:p>
        </w:tc>
        <w:tc>
          <w:tcPr>
            <w:tcW w:w="105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sz w:val="15"/>
                <w:szCs w:val="15"/>
                <w:lang w:val="en-US" w:eastAsia="zh-CN"/>
              </w:rPr>
            </w:pPr>
            <w:r>
              <w:rPr>
                <w:rFonts w:hint="eastAsia" w:ascii="宋体" w:hAnsi="宋体" w:cs="宋体"/>
                <w:sz w:val="15"/>
                <w:szCs w:val="15"/>
                <w:lang w:val="en-US" w:eastAsia="zh-CN"/>
              </w:rPr>
              <w:t>总计</w:t>
            </w:r>
          </w:p>
        </w:tc>
        <w:tc>
          <w:tcPr>
            <w:tcW w:w="5219"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sz w:val="15"/>
                <w:szCs w:val="15"/>
                <w:lang w:val="en-US" w:eastAsia="zh-CN"/>
              </w:rPr>
            </w:pPr>
            <w:r>
              <w:rPr>
                <w:rFonts w:hint="eastAsia" w:ascii="宋体" w:hAnsi="宋体" w:cs="宋体"/>
                <w:sz w:val="15"/>
                <w:szCs w:val="15"/>
                <w:lang w:val="en-US" w:eastAsia="zh-CN"/>
              </w:rPr>
              <w:t>资金来源</w:t>
            </w:r>
          </w:p>
        </w:tc>
      </w:tr>
      <w:tr>
        <w:tblPrEx>
          <w:tblLayout w:type="fixed"/>
          <w:tblCellMar>
            <w:top w:w="0" w:type="dxa"/>
            <w:left w:w="0" w:type="dxa"/>
            <w:bottom w:w="0" w:type="dxa"/>
            <w:right w:w="0" w:type="dxa"/>
          </w:tblCellMar>
        </w:tblPrEx>
        <w:trPr>
          <w:trHeight w:val="227" w:hRule="atLeast"/>
        </w:trPr>
        <w:tc>
          <w:tcPr>
            <w:tcW w:w="329"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hint="eastAsia" w:ascii="宋体" w:hAnsi="宋体" w:cs="宋体"/>
                <w:kern w:val="0"/>
                <w:sz w:val="15"/>
                <w:szCs w:val="15"/>
                <w:lang w:val="en-US" w:eastAsia="zh-CN" w:bidi="ar"/>
              </w:rPr>
            </w:pPr>
            <w:r>
              <w:rPr>
                <w:rFonts w:hint="eastAsia" w:ascii="宋体" w:hAnsi="宋体" w:cs="宋体"/>
                <w:kern w:val="0"/>
                <w:sz w:val="15"/>
                <w:szCs w:val="15"/>
                <w:lang w:val="en-US" w:eastAsia="zh-CN" w:bidi="ar"/>
              </w:rPr>
              <w:t>类</w:t>
            </w:r>
          </w:p>
        </w:tc>
        <w:tc>
          <w:tcPr>
            <w:tcW w:w="240"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hint="eastAsia" w:ascii="宋体" w:hAnsi="宋体" w:cs="宋体"/>
                <w:kern w:val="0"/>
                <w:sz w:val="15"/>
                <w:szCs w:val="15"/>
                <w:lang w:val="en-US" w:eastAsia="zh-CN" w:bidi="ar"/>
              </w:rPr>
            </w:pPr>
            <w:r>
              <w:rPr>
                <w:rFonts w:hint="eastAsia" w:ascii="宋体" w:hAnsi="宋体" w:cs="宋体"/>
                <w:kern w:val="0"/>
                <w:sz w:val="15"/>
                <w:szCs w:val="15"/>
                <w:lang w:val="en-US" w:eastAsia="zh-CN" w:bidi="ar"/>
              </w:rPr>
              <w:t>款</w:t>
            </w:r>
          </w:p>
        </w:tc>
        <w:tc>
          <w:tcPr>
            <w:tcW w:w="227"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widowControl/>
              <w:spacing w:line="160" w:lineRule="exact"/>
              <w:jc w:val="center"/>
              <w:textAlignment w:val="center"/>
              <w:rPr>
                <w:rFonts w:hint="eastAsia" w:ascii="宋体" w:hAnsi="宋体" w:cs="宋体"/>
                <w:kern w:val="0"/>
                <w:sz w:val="15"/>
                <w:szCs w:val="15"/>
                <w:lang w:val="en-US" w:eastAsia="zh-CN" w:bidi="ar"/>
              </w:rPr>
            </w:pPr>
            <w:r>
              <w:rPr>
                <w:rFonts w:hint="eastAsia" w:ascii="宋体" w:hAnsi="宋体" w:cs="宋体"/>
                <w:kern w:val="0"/>
                <w:sz w:val="15"/>
                <w:szCs w:val="15"/>
                <w:lang w:val="en-US" w:eastAsia="zh-CN" w:bidi="ar"/>
              </w:rPr>
              <w:t>项</w:t>
            </w:r>
          </w:p>
        </w:tc>
        <w:tc>
          <w:tcPr>
            <w:tcW w:w="927"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15"/>
                <w:szCs w:val="15"/>
              </w:rPr>
            </w:pPr>
          </w:p>
        </w:tc>
        <w:tc>
          <w:tcPr>
            <w:tcW w:w="2696"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bottom"/>
              <w:rPr>
                <w:rFonts w:ascii="宋体" w:hAnsi="宋体" w:cs="宋体"/>
                <w:sz w:val="15"/>
                <w:szCs w:val="15"/>
              </w:rPr>
            </w:pPr>
          </w:p>
        </w:tc>
        <w:tc>
          <w:tcPr>
            <w:tcW w:w="1117"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bottom"/>
              <w:rPr>
                <w:rFonts w:ascii="宋体" w:hAnsi="宋体" w:cs="宋体"/>
                <w:sz w:val="15"/>
                <w:szCs w:val="15"/>
              </w:rPr>
            </w:pPr>
          </w:p>
        </w:tc>
        <w:tc>
          <w:tcPr>
            <w:tcW w:w="1792" w:type="dxa"/>
            <w:vMerge w:val="continue"/>
            <w:tcBorders>
              <w:left w:val="single" w:color="000000" w:sz="4" w:space="0"/>
            </w:tcBorders>
            <w:shd w:val="clear" w:color="auto" w:fill="auto"/>
            <w:noWrap/>
            <w:tcMar>
              <w:top w:w="10" w:type="dxa"/>
              <w:left w:w="10" w:type="dxa"/>
              <w:right w:w="10" w:type="dxa"/>
            </w:tcMar>
            <w:vAlign w:val="center"/>
          </w:tcPr>
          <w:p>
            <w:pPr>
              <w:widowControl/>
              <w:jc w:val="center"/>
              <w:textAlignment w:val="bottom"/>
              <w:rPr>
                <w:rFonts w:ascii="宋体" w:hAnsi="宋体" w:cs="宋体"/>
                <w:sz w:val="15"/>
                <w:szCs w:val="15"/>
              </w:rPr>
            </w:pPr>
          </w:p>
        </w:tc>
        <w:tc>
          <w:tcPr>
            <w:tcW w:w="195" w:type="dxa"/>
            <w:vMerge w:val="continue"/>
            <w:tcBorders>
              <w:right w:val="single" w:color="000000" w:sz="4" w:space="0"/>
            </w:tcBorders>
            <w:shd w:val="clear" w:color="auto" w:fill="auto"/>
            <w:noWrap/>
            <w:tcMar>
              <w:top w:w="10" w:type="dxa"/>
              <w:left w:w="10" w:type="dxa"/>
              <w:right w:w="10" w:type="dxa"/>
            </w:tcMar>
            <w:vAlign w:val="center"/>
          </w:tcPr>
          <w:p>
            <w:pPr>
              <w:widowControl/>
              <w:jc w:val="center"/>
              <w:textAlignment w:val="bottom"/>
              <w:rPr>
                <w:rFonts w:ascii="宋体" w:hAnsi="宋体" w:cs="宋体"/>
                <w:sz w:val="15"/>
                <w:szCs w:val="15"/>
              </w:rPr>
            </w:pPr>
          </w:p>
        </w:tc>
        <w:tc>
          <w:tcPr>
            <w:tcW w:w="105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15"/>
                <w:szCs w:val="15"/>
              </w:rPr>
            </w:pPr>
          </w:p>
        </w:tc>
        <w:tc>
          <w:tcPr>
            <w:tcW w:w="73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sz w:val="15"/>
                <w:szCs w:val="15"/>
                <w:lang w:val="en-US" w:eastAsia="zh-CN"/>
              </w:rPr>
            </w:pPr>
            <w:r>
              <w:rPr>
                <w:rFonts w:hint="eastAsia" w:ascii="宋体" w:hAnsi="宋体" w:cs="宋体"/>
                <w:sz w:val="15"/>
                <w:szCs w:val="15"/>
                <w:lang w:val="en-US" w:eastAsia="zh-CN"/>
              </w:rPr>
              <w:t>合计</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sz w:val="15"/>
                <w:szCs w:val="15"/>
                <w:lang w:val="en-US" w:eastAsia="zh-CN"/>
              </w:rPr>
            </w:pPr>
            <w:r>
              <w:rPr>
                <w:rFonts w:hint="eastAsia" w:ascii="宋体" w:hAnsi="宋体" w:cs="宋体"/>
                <w:sz w:val="15"/>
                <w:szCs w:val="15"/>
                <w:lang w:val="en-US" w:eastAsia="zh-CN"/>
              </w:rPr>
              <w:t>财政拨款</w:t>
            </w:r>
          </w:p>
        </w:tc>
        <w:tc>
          <w:tcPr>
            <w:tcW w:w="6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hint="default" w:ascii="宋体" w:hAnsi="宋体" w:cs="宋体"/>
                <w:kern w:val="0"/>
                <w:sz w:val="13"/>
                <w:szCs w:val="13"/>
                <w:lang w:val="en-US" w:eastAsia="zh-CN" w:bidi="ar"/>
              </w:rPr>
            </w:pPr>
            <w:r>
              <w:rPr>
                <w:rFonts w:hint="eastAsia" w:ascii="宋体" w:hAnsi="宋体" w:cs="宋体"/>
                <w:kern w:val="0"/>
                <w:sz w:val="13"/>
                <w:szCs w:val="13"/>
                <w:lang w:val="en-US" w:eastAsia="zh-CN" w:bidi="ar"/>
              </w:rPr>
              <w:t>财政专户管理资金</w:t>
            </w:r>
          </w:p>
        </w:tc>
        <w:tc>
          <w:tcPr>
            <w:tcW w:w="572"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hint="default" w:ascii="宋体" w:hAnsi="宋体" w:cs="宋体"/>
                <w:kern w:val="0"/>
                <w:sz w:val="13"/>
                <w:szCs w:val="13"/>
                <w:lang w:val="en-US" w:eastAsia="zh-CN" w:bidi="ar"/>
              </w:rPr>
            </w:pPr>
            <w:r>
              <w:rPr>
                <w:rFonts w:hint="eastAsia" w:ascii="宋体" w:hAnsi="宋体" w:cs="宋体"/>
                <w:kern w:val="0"/>
                <w:sz w:val="13"/>
                <w:szCs w:val="13"/>
                <w:lang w:val="en-US" w:eastAsia="zh-CN" w:bidi="ar"/>
              </w:rPr>
              <w:t>其他自有资金</w:t>
            </w:r>
          </w:p>
        </w:tc>
        <w:tc>
          <w:tcPr>
            <w:tcW w:w="60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hint="default" w:ascii="宋体" w:hAnsi="宋体" w:cs="宋体"/>
                <w:kern w:val="0"/>
                <w:sz w:val="13"/>
                <w:szCs w:val="13"/>
                <w:lang w:val="en-US" w:eastAsia="zh-CN" w:bidi="ar"/>
              </w:rPr>
            </w:pPr>
            <w:r>
              <w:rPr>
                <w:rFonts w:hint="eastAsia" w:ascii="宋体" w:hAnsi="宋体" w:cs="宋体"/>
                <w:kern w:val="0"/>
                <w:sz w:val="13"/>
                <w:szCs w:val="13"/>
                <w:lang w:val="en-US" w:eastAsia="zh-CN" w:bidi="ar"/>
              </w:rPr>
              <w:t>上年结转</w:t>
            </w:r>
          </w:p>
        </w:tc>
      </w:tr>
      <w:tr>
        <w:tblPrEx>
          <w:tblLayout w:type="fixed"/>
          <w:tblCellMar>
            <w:top w:w="0" w:type="dxa"/>
            <w:left w:w="0" w:type="dxa"/>
            <w:bottom w:w="0" w:type="dxa"/>
            <w:right w:w="0" w:type="dxa"/>
          </w:tblCellMar>
        </w:tblPrEx>
        <w:trPr>
          <w:trHeight w:val="505" w:hRule="atLeast"/>
        </w:trPr>
        <w:tc>
          <w:tcPr>
            <w:tcW w:w="329" w:type="dxa"/>
            <w:vMerge w:val="continue"/>
            <w:tcBorders>
              <w:left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40" w:type="dxa"/>
            <w:vMerge w:val="continue"/>
            <w:tcBorders>
              <w:left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27" w:type="dxa"/>
            <w:vMerge w:val="continue"/>
            <w:tcBorders>
              <w:left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927" w:type="dxa"/>
            <w:vMerge w:val="continue"/>
            <w:tcBorders>
              <w:left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2696" w:type="dxa"/>
            <w:vMerge w:val="continue"/>
            <w:tcBorders>
              <w:left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cs="宋体"/>
                <w:sz w:val="15"/>
                <w:szCs w:val="15"/>
              </w:rPr>
            </w:pPr>
          </w:p>
        </w:tc>
        <w:tc>
          <w:tcPr>
            <w:tcW w:w="1117" w:type="dxa"/>
            <w:vMerge w:val="continue"/>
            <w:tcBorders>
              <w:left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792" w:type="dxa"/>
            <w:vMerge w:val="continue"/>
            <w:tcBorders>
              <w:lef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95" w:type="dxa"/>
            <w:vMerge w:val="continue"/>
            <w:tcBorders>
              <w:right w:val="single" w:color="000000" w:sz="4" w:space="0"/>
            </w:tcBorders>
            <w:shd w:val="clear" w:color="auto" w:fill="auto"/>
            <w:noWrap/>
            <w:tcMar>
              <w:top w:w="10" w:type="dxa"/>
              <w:left w:w="10" w:type="dxa"/>
              <w:right w:w="10" w:type="dxa"/>
            </w:tcMar>
            <w:vAlign w:val="bottom"/>
          </w:tcPr>
          <w:p>
            <w:pPr>
              <w:rPr>
                <w:rFonts w:ascii="宋体" w:hAnsi="宋体" w:cs="宋体"/>
                <w:sz w:val="15"/>
                <w:szCs w:val="15"/>
              </w:rPr>
            </w:pPr>
          </w:p>
        </w:tc>
        <w:tc>
          <w:tcPr>
            <w:tcW w:w="105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p>
        </w:tc>
        <w:tc>
          <w:tcPr>
            <w:tcW w:w="73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15"/>
                <w:szCs w:val="15"/>
              </w:rPr>
            </w:pPr>
          </w:p>
        </w:tc>
        <w:tc>
          <w:tcPr>
            <w:tcW w:w="705"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sz w:val="15"/>
                <w:szCs w:val="15"/>
                <w:lang w:val="en-US" w:eastAsia="zh-CN"/>
              </w:rPr>
            </w:pPr>
            <w:r>
              <w:rPr>
                <w:rFonts w:hint="eastAsia" w:ascii="宋体" w:hAnsi="宋体" w:cs="宋体"/>
                <w:sz w:val="15"/>
                <w:szCs w:val="15"/>
                <w:lang w:val="en-US" w:eastAsia="zh-CN"/>
              </w:rPr>
              <w:t>小计</w:t>
            </w:r>
          </w:p>
        </w:tc>
        <w:tc>
          <w:tcPr>
            <w:tcW w:w="696"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hint="default" w:ascii="宋体" w:hAnsi="宋体" w:cs="宋体"/>
                <w:kern w:val="0"/>
                <w:sz w:val="13"/>
                <w:szCs w:val="13"/>
                <w:lang w:val="en-US" w:eastAsia="zh-CN" w:bidi="ar"/>
              </w:rPr>
            </w:pPr>
            <w:r>
              <w:rPr>
                <w:rFonts w:hint="eastAsia" w:ascii="宋体" w:hAnsi="宋体" w:cs="宋体"/>
                <w:kern w:val="0"/>
                <w:sz w:val="13"/>
                <w:szCs w:val="13"/>
                <w:lang w:val="en-US" w:eastAsia="zh-CN" w:bidi="ar"/>
              </w:rPr>
              <w:t>一般公共预算</w:t>
            </w:r>
          </w:p>
        </w:tc>
        <w:tc>
          <w:tcPr>
            <w:tcW w:w="588"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hint="default" w:ascii="宋体" w:hAnsi="宋体" w:cs="宋体"/>
                <w:kern w:val="0"/>
                <w:sz w:val="13"/>
                <w:szCs w:val="13"/>
                <w:lang w:val="en-US" w:eastAsia="zh-CN" w:bidi="ar"/>
              </w:rPr>
            </w:pPr>
            <w:r>
              <w:rPr>
                <w:rFonts w:hint="eastAsia" w:ascii="宋体" w:hAnsi="宋体" w:cs="宋体"/>
                <w:kern w:val="0"/>
                <w:sz w:val="13"/>
                <w:szCs w:val="13"/>
                <w:lang w:val="en-US" w:eastAsia="zh-CN" w:bidi="ar"/>
              </w:rPr>
              <w:t>政府性基金预算</w:t>
            </w:r>
          </w:p>
        </w:tc>
        <w:tc>
          <w:tcPr>
            <w:tcW w:w="655"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spacing w:line="160" w:lineRule="exact"/>
              <w:jc w:val="center"/>
              <w:textAlignment w:val="center"/>
              <w:rPr>
                <w:rFonts w:hint="default" w:ascii="宋体" w:hAnsi="宋体" w:cs="宋体"/>
                <w:kern w:val="0"/>
                <w:sz w:val="13"/>
                <w:szCs w:val="13"/>
                <w:lang w:val="en-US" w:eastAsia="zh-CN" w:bidi="ar"/>
              </w:rPr>
            </w:pPr>
            <w:r>
              <w:rPr>
                <w:rFonts w:hint="eastAsia" w:ascii="宋体" w:hAnsi="宋体" w:cs="宋体"/>
                <w:kern w:val="0"/>
                <w:sz w:val="13"/>
                <w:szCs w:val="13"/>
                <w:lang w:val="en-US" w:eastAsia="zh-CN" w:bidi="ar"/>
              </w:rPr>
              <w:t>国有资本经营预算</w:t>
            </w:r>
          </w:p>
        </w:tc>
        <w:tc>
          <w:tcPr>
            <w:tcW w:w="6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p>
        </w:tc>
        <w:tc>
          <w:tcPr>
            <w:tcW w:w="572"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p>
        </w:tc>
        <w:tc>
          <w:tcPr>
            <w:tcW w:w="60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15"/>
                <w:szCs w:val="15"/>
              </w:rPr>
            </w:pP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06</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安全监管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2.60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2.60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2.60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2.60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C06</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会议服务</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2.60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2.60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2.60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2.60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50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事业运行</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C03</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车辆维修和保养服务</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302003</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济宁市应急保障服务中心</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9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224</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灾害防治及应急管理支出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01</w:t>
            </w: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应急管理事务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09</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应急管理</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5.00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A0201</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复印机</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3.50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A0207</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碎纸机</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0.10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0.10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0.10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0.10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A0502</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复印纸</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0.03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0.03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0.03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0.03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A0502</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复印纸</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0.37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0.37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0.37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0.37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C06</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会议服务</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1.00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1.00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1.00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1.00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302004</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济宁市应急管理综合执法支队</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224</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灾害防治及应急管理支出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01</w:t>
            </w: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应急管理事务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99</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r>
              <w:rPr>
                <w:rFonts w:hint="eastAsia" w:ascii="宋体" w:hAnsi="宋体" w:cs="宋体"/>
                <w:kern w:val="0"/>
                <w:sz w:val="15"/>
                <w:szCs w:val="15"/>
                <w:lang w:bidi="ar"/>
              </w:rPr>
              <w:t>　　　　其他应急管理支出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宋体" w:hAnsi="宋体" w:eastAsia="宋体" w:cs="宋体"/>
                <w:kern w:val="2"/>
                <w:sz w:val="15"/>
                <w:szCs w:val="15"/>
                <w:lang w:val="en-US" w:eastAsia="zh-CN" w:bidi="ar-SA"/>
              </w:rPr>
            </w:pP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rPr>
                <w:rFonts w:hint="eastAsia" w:ascii="宋体" w:hAnsi="宋体" w:eastAsia="宋体" w:cs="宋体"/>
                <w:kern w:val="2"/>
                <w:sz w:val="15"/>
                <w:szCs w:val="15"/>
                <w:lang w:val="en-US" w:eastAsia="zh-CN" w:bidi="ar-SA"/>
              </w:rPr>
            </w:pP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4.70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A0502</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复印纸</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0.30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0.30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0.30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0.30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A0502</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复印纸</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0.40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0.40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0.40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0.40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r>
        <w:tblPrEx>
          <w:tblLayout w:type="fixed"/>
          <w:tblCellMar>
            <w:top w:w="0" w:type="dxa"/>
            <w:left w:w="0" w:type="dxa"/>
            <w:bottom w:w="0" w:type="dxa"/>
            <w:right w:w="0" w:type="dxa"/>
          </w:tblCellMar>
        </w:tblPrEx>
        <w:trPr>
          <w:trHeight w:val="227"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ascii="宋体" w:hAnsi="宋体" w:eastAsia="宋体" w:cs="宋体"/>
                <w:kern w:val="2"/>
                <w:sz w:val="15"/>
                <w:szCs w:val="15"/>
                <w:lang w:val="en-US" w:eastAsia="zh-CN" w:bidi="ar-SA"/>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ascii="宋体" w:hAnsi="宋体" w:eastAsia="宋体" w:cs="宋体"/>
                <w:kern w:val="2"/>
                <w:sz w:val="15"/>
                <w:szCs w:val="15"/>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C06</w:t>
            </w:r>
          </w:p>
        </w:tc>
        <w:tc>
          <w:tcPr>
            <w:tcW w:w="1792" w:type="dxa"/>
            <w:tcBorders>
              <w:top w:val="single" w:color="000000" w:sz="4" w:space="0"/>
              <w:left w:val="single" w:color="000000" w:sz="4" w:space="0"/>
              <w:bottom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会议服务</w:t>
            </w:r>
          </w:p>
        </w:tc>
        <w:tc>
          <w:tcPr>
            <w:tcW w:w="195" w:type="dxa"/>
            <w:tcBorders>
              <w:top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right"/>
              <w:textAlignment w:val="bottom"/>
              <w:rPr>
                <w:rFonts w:ascii="宋体" w:hAnsi="宋体" w:eastAsia="宋体" w:cs="宋体"/>
                <w:kern w:val="2"/>
                <w:sz w:val="15"/>
                <w:szCs w:val="15"/>
                <w:lang w:val="en-US" w:eastAsia="zh-CN" w:bidi="ar-SA"/>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4.00 </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4.00 </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hint="eastAsia" w:ascii="宋体" w:hAnsi="宋体" w:eastAsia="宋体" w:cs="宋体"/>
                <w:kern w:val="2"/>
                <w:sz w:val="15"/>
                <w:szCs w:val="15"/>
                <w:lang w:val="en-US" w:eastAsia="zh-CN" w:bidi="ar-SA"/>
              </w:rPr>
            </w:pPr>
            <w:r>
              <w:rPr>
                <w:rFonts w:hint="eastAsia" w:ascii="宋体" w:hAnsi="宋体" w:cs="宋体"/>
                <w:kern w:val="0"/>
                <w:sz w:val="15"/>
                <w:szCs w:val="15"/>
                <w:lang w:bidi="ar"/>
              </w:rPr>
              <w:t xml:space="preserve">4.00 </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eastAsia="宋体" w:cs="宋体"/>
                <w:kern w:val="2"/>
                <w:sz w:val="15"/>
                <w:szCs w:val="15"/>
                <w:lang w:val="en-US" w:eastAsia="zh-CN" w:bidi="ar-SA"/>
              </w:rPr>
            </w:pPr>
            <w:r>
              <w:rPr>
                <w:rFonts w:hint="eastAsia" w:ascii="宋体" w:hAnsi="宋体" w:cs="宋体"/>
                <w:sz w:val="15"/>
                <w:szCs w:val="15"/>
              </w:rPr>
              <w:t>0.00</w:t>
            </w:r>
          </w:p>
        </w:tc>
      </w:tr>
    </w:tbl>
    <w:p>
      <w:pPr>
        <w:rPr>
          <w:rFonts w:ascii="宋体" w:cs="宋体"/>
          <w:color w:val="000000"/>
          <w:kern w:val="0"/>
          <w:sz w:val="32"/>
          <w:szCs w:val="32"/>
          <w:lang w:val="zh-CN"/>
        </w:rPr>
        <w:sectPr>
          <w:pgSz w:w="16838" w:h="11906" w:orient="landscape"/>
          <w:pgMar w:top="567" w:right="1474" w:bottom="567" w:left="1587" w:header="851" w:footer="992" w:gutter="0"/>
          <w:cols w:space="0" w:num="1"/>
          <w:docGrid w:type="linesAndChars" w:linePitch="312" w:charSpace="0"/>
        </w:sectPr>
      </w:pPr>
    </w:p>
    <w:tbl>
      <w:tblPr>
        <w:tblStyle w:val="5"/>
        <w:tblW w:w="13797" w:type="dxa"/>
        <w:tblInd w:w="0" w:type="dxa"/>
        <w:tblLayout w:type="fixed"/>
        <w:tblCellMar>
          <w:top w:w="0" w:type="dxa"/>
          <w:left w:w="0" w:type="dxa"/>
          <w:bottom w:w="0" w:type="dxa"/>
          <w:right w:w="0" w:type="dxa"/>
        </w:tblCellMar>
      </w:tblPr>
      <w:tblGrid>
        <w:gridCol w:w="1323"/>
        <w:gridCol w:w="3010"/>
        <w:gridCol w:w="1450"/>
        <w:gridCol w:w="1353"/>
        <w:gridCol w:w="1512"/>
        <w:gridCol w:w="1586"/>
        <w:gridCol w:w="1874"/>
        <w:gridCol w:w="1689"/>
      </w:tblGrid>
      <w:tr>
        <w:tblPrEx>
          <w:tblLayout w:type="fixed"/>
          <w:tblCellMar>
            <w:top w:w="0" w:type="dxa"/>
            <w:left w:w="0" w:type="dxa"/>
            <w:bottom w:w="0" w:type="dxa"/>
            <w:right w:w="0" w:type="dxa"/>
          </w:tblCellMar>
        </w:tblPrEx>
        <w:trPr>
          <w:trHeight w:val="510" w:hRule="atLeast"/>
        </w:trPr>
        <w:tc>
          <w:tcPr>
            <w:tcW w:w="13797" w:type="dxa"/>
            <w:gridSpan w:val="8"/>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38"/>
                <w:szCs w:val="38"/>
              </w:rPr>
            </w:pPr>
            <w:r>
              <w:rPr>
                <w:rFonts w:hint="eastAsia" w:ascii="宋体" w:hAnsi="宋体" w:cs="宋体"/>
                <w:b/>
                <w:color w:val="000000"/>
                <w:kern w:val="0"/>
                <w:sz w:val="38"/>
                <w:szCs w:val="38"/>
                <w:lang w:bidi="ar"/>
              </w:rPr>
              <w:t>表11.一般公共预算财政拨款安排的“三公”经费支出表</w:t>
            </w:r>
          </w:p>
        </w:tc>
      </w:tr>
      <w:tr>
        <w:tblPrEx>
          <w:tblLayout w:type="fixed"/>
          <w:tblCellMar>
            <w:top w:w="0" w:type="dxa"/>
            <w:left w:w="0" w:type="dxa"/>
            <w:bottom w:w="0" w:type="dxa"/>
            <w:right w:w="0" w:type="dxa"/>
          </w:tblCellMar>
        </w:tblPrEx>
        <w:trPr>
          <w:trHeight w:val="270" w:hRule="atLeast"/>
        </w:trPr>
        <w:tc>
          <w:tcPr>
            <w:tcW w:w="1323"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3010"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450"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353"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512"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586"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874"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689"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70" w:hRule="atLeast"/>
        </w:trPr>
        <w:tc>
          <w:tcPr>
            <w:tcW w:w="5783" w:type="dxa"/>
            <w:gridSpan w:val="3"/>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2865" w:type="dxa"/>
            <w:gridSpan w:val="2"/>
            <w:tcBorders>
              <w:top w:val="nil"/>
              <w:left w:val="nil"/>
              <w:bottom w:val="single" w:color="000000" w:sz="4" w:space="0"/>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586" w:type="dxa"/>
            <w:tcBorders>
              <w:top w:val="nil"/>
              <w:left w:val="nil"/>
              <w:bottom w:val="single" w:color="000000" w:sz="4" w:space="0"/>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874" w:type="dxa"/>
            <w:tcBorders>
              <w:top w:val="nil"/>
              <w:left w:val="nil"/>
              <w:bottom w:val="single" w:color="000000" w:sz="4" w:space="0"/>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689" w:type="dxa"/>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trHeight w:val="525"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单位编码</w:t>
            </w:r>
          </w:p>
        </w:tc>
        <w:tc>
          <w:tcPr>
            <w:tcW w:w="30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单位名称</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总计</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因公出国（境）费用</w:t>
            </w:r>
          </w:p>
        </w:tc>
        <w:tc>
          <w:tcPr>
            <w:tcW w:w="4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公务用车购置和运行维护费</w:t>
            </w:r>
          </w:p>
        </w:tc>
        <w:tc>
          <w:tcPr>
            <w:tcW w:w="1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公务接待费</w:t>
            </w:r>
          </w:p>
        </w:tc>
      </w:tr>
      <w:tr>
        <w:tblPrEx>
          <w:tblLayout w:type="fixed"/>
          <w:tblCellMar>
            <w:top w:w="0" w:type="dxa"/>
            <w:left w:w="0" w:type="dxa"/>
            <w:bottom w:w="0" w:type="dxa"/>
            <w:right w:w="0" w:type="dxa"/>
          </w:tblCellMar>
        </w:tblPrEx>
        <w:trPr>
          <w:trHeight w:val="525"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30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小计</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公务用车购置</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公务用车运行维护费</w:t>
            </w:r>
          </w:p>
        </w:tc>
        <w:tc>
          <w:tcPr>
            <w:tcW w:w="1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r>
      <w:tr>
        <w:tblPrEx>
          <w:tblLayout w:type="fixed"/>
          <w:tblCellMar>
            <w:top w:w="0" w:type="dxa"/>
            <w:left w:w="0" w:type="dxa"/>
            <w:bottom w:w="0" w:type="dxa"/>
            <w:right w:w="0" w:type="dxa"/>
          </w:tblCellMar>
        </w:tblPrEx>
        <w:trPr>
          <w:trHeight w:val="42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合　计</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6.95</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3.50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3.50</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3.45</w:t>
            </w:r>
          </w:p>
        </w:tc>
      </w:tr>
      <w:tr>
        <w:tblPrEx>
          <w:tblLayout w:type="fixed"/>
          <w:tblCellMar>
            <w:top w:w="0" w:type="dxa"/>
            <w:left w:w="0" w:type="dxa"/>
            <w:bottom w:w="0" w:type="dxa"/>
            <w:right w:w="0" w:type="dxa"/>
          </w:tblCellMar>
        </w:tblPrEx>
        <w:trPr>
          <w:trHeight w:val="42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ind w:firstLine="400" w:firstLineChars="200"/>
              <w:jc w:val="both"/>
              <w:textAlignment w:val="center"/>
              <w:rPr>
                <w:rFonts w:ascii="宋体" w:hAnsi="宋体" w:cs="宋体"/>
                <w:sz w:val="20"/>
                <w:szCs w:val="20"/>
              </w:rPr>
            </w:pPr>
            <w:r>
              <w:rPr>
                <w:rFonts w:hint="eastAsia" w:ascii="宋体" w:hAnsi="宋体" w:cs="宋体"/>
                <w:kern w:val="0"/>
                <w:sz w:val="20"/>
                <w:szCs w:val="20"/>
                <w:lang w:bidi="ar"/>
              </w:rPr>
              <w:t>302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济宁市应急管理局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6.95</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3.50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3.50</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3.45</w:t>
            </w:r>
          </w:p>
        </w:tc>
      </w:tr>
      <w:tr>
        <w:tblPrEx>
          <w:tblLayout w:type="fixed"/>
          <w:tblCellMar>
            <w:top w:w="0" w:type="dxa"/>
            <w:left w:w="0" w:type="dxa"/>
            <w:bottom w:w="0" w:type="dxa"/>
            <w:right w:w="0" w:type="dxa"/>
          </w:tblCellMar>
        </w:tblPrEx>
        <w:trPr>
          <w:trHeight w:val="42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302001</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济宁市应急管理局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1.35</w:t>
            </w:r>
          </w:p>
        </w:tc>
      </w:tr>
      <w:tr>
        <w:tblPrEx>
          <w:tblLayout w:type="fixed"/>
          <w:tblCellMar>
            <w:top w:w="0" w:type="dxa"/>
            <w:left w:w="0" w:type="dxa"/>
            <w:bottom w:w="0" w:type="dxa"/>
            <w:right w:w="0" w:type="dxa"/>
          </w:tblCellMar>
        </w:tblPrEx>
        <w:trPr>
          <w:trHeight w:val="42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302002</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济宁市安全生产技术服务中心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3.50</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3.50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3.50</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r>
      <w:tr>
        <w:tblPrEx>
          <w:tblLayout w:type="fixed"/>
          <w:tblCellMar>
            <w:top w:w="0" w:type="dxa"/>
            <w:left w:w="0" w:type="dxa"/>
            <w:bottom w:w="0" w:type="dxa"/>
            <w:right w:w="0" w:type="dxa"/>
          </w:tblCellMar>
        </w:tblPrEx>
        <w:trPr>
          <w:trHeight w:val="42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302003</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济宁市应急保障服务中心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0.60</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0.60</w:t>
            </w:r>
          </w:p>
        </w:tc>
      </w:tr>
      <w:tr>
        <w:tblPrEx>
          <w:tblLayout w:type="fixed"/>
          <w:tblCellMar>
            <w:top w:w="0" w:type="dxa"/>
            <w:left w:w="0" w:type="dxa"/>
            <w:bottom w:w="0" w:type="dxa"/>
            <w:right w:w="0" w:type="dxa"/>
          </w:tblCellMar>
        </w:tblPrEx>
        <w:trPr>
          <w:trHeight w:val="42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302004</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济宁市应急管理综合执法支队</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1.50</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20"/>
                <w:szCs w:val="20"/>
                <w:lang w:val="en-US" w:eastAsia="zh-CN"/>
              </w:rPr>
              <w:t>0.00</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1.50</w:t>
            </w:r>
          </w:p>
        </w:tc>
      </w:tr>
    </w:tbl>
    <w:p>
      <w:pPr>
        <w:rPr>
          <w:rFonts w:ascii="宋体" w:cs="宋体"/>
          <w:kern w:val="0"/>
          <w:sz w:val="32"/>
          <w:szCs w:val="32"/>
          <w:lang w:val="zh-CN"/>
        </w:rPr>
      </w:pPr>
      <w:r>
        <w:rPr>
          <w:rFonts w:hint="eastAsia" w:ascii="宋体" w:cs="宋体"/>
          <w:kern w:val="0"/>
          <w:sz w:val="32"/>
          <w:szCs w:val="32"/>
          <w:lang w:val="zh-CN"/>
        </w:rPr>
        <w:br w:type="page"/>
      </w:r>
    </w:p>
    <w:tbl>
      <w:tblPr>
        <w:tblStyle w:val="5"/>
        <w:tblW w:w="13797" w:type="dxa"/>
        <w:tblInd w:w="0" w:type="dxa"/>
        <w:tblLayout w:type="fixed"/>
        <w:tblCellMar>
          <w:top w:w="0" w:type="dxa"/>
          <w:left w:w="0" w:type="dxa"/>
          <w:bottom w:w="0" w:type="dxa"/>
          <w:right w:w="0" w:type="dxa"/>
        </w:tblCellMar>
      </w:tblPr>
      <w:tblGrid>
        <w:gridCol w:w="1694"/>
        <w:gridCol w:w="2919"/>
        <w:gridCol w:w="1099"/>
        <w:gridCol w:w="1571"/>
        <w:gridCol w:w="977"/>
        <w:gridCol w:w="780"/>
        <w:gridCol w:w="630"/>
        <w:gridCol w:w="699"/>
        <w:gridCol w:w="756"/>
        <w:gridCol w:w="815"/>
        <w:gridCol w:w="816"/>
        <w:gridCol w:w="596"/>
        <w:gridCol w:w="445"/>
      </w:tblGrid>
      <w:tr>
        <w:tblPrEx>
          <w:tblLayout w:type="fixed"/>
          <w:tblCellMar>
            <w:top w:w="0" w:type="dxa"/>
            <w:left w:w="0" w:type="dxa"/>
            <w:bottom w:w="0" w:type="dxa"/>
            <w:right w:w="0" w:type="dxa"/>
          </w:tblCellMar>
        </w:tblPrEx>
        <w:trPr>
          <w:trHeight w:val="510" w:hRule="atLeast"/>
        </w:trPr>
        <w:tc>
          <w:tcPr>
            <w:tcW w:w="13797" w:type="dxa"/>
            <w:gridSpan w:val="13"/>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ascii="宋体" w:hAnsi="宋体" w:cs="宋体"/>
                <w:b/>
                <w:color w:val="000000"/>
                <w:sz w:val="38"/>
                <w:szCs w:val="38"/>
              </w:rPr>
            </w:pPr>
            <w:r>
              <w:rPr>
                <w:rFonts w:hint="eastAsia" w:ascii="宋体" w:hAnsi="宋体" w:cs="宋体"/>
                <w:b/>
                <w:color w:val="000000"/>
                <w:kern w:val="0"/>
                <w:sz w:val="38"/>
                <w:szCs w:val="38"/>
                <w:lang w:bidi="ar"/>
              </w:rPr>
              <w:t>表12.项目支出表</w:t>
            </w:r>
          </w:p>
        </w:tc>
      </w:tr>
      <w:tr>
        <w:tblPrEx>
          <w:tblLayout w:type="fixed"/>
          <w:tblCellMar>
            <w:top w:w="0" w:type="dxa"/>
            <w:left w:w="0" w:type="dxa"/>
            <w:bottom w:w="0" w:type="dxa"/>
            <w:right w:w="0" w:type="dxa"/>
          </w:tblCellMar>
        </w:tblPrEx>
        <w:trPr>
          <w:trHeight w:val="270" w:hRule="atLeast"/>
        </w:trPr>
        <w:tc>
          <w:tcPr>
            <w:tcW w:w="1694"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2919"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099"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571"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977"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780"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630"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699"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756"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815"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816"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596"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445" w:type="dxa"/>
            <w:tcBorders>
              <w:top w:val="nil"/>
              <w:left w:val="nil"/>
              <w:bottom w:val="nil"/>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r>
      <w:tr>
        <w:tblPrEx>
          <w:tblLayout w:type="fixed"/>
          <w:tblCellMar>
            <w:top w:w="0" w:type="dxa"/>
            <w:left w:w="0" w:type="dxa"/>
            <w:bottom w:w="0" w:type="dxa"/>
            <w:right w:w="0" w:type="dxa"/>
          </w:tblCellMar>
        </w:tblPrEx>
        <w:trPr>
          <w:trHeight w:val="270" w:hRule="atLeast"/>
        </w:trPr>
        <w:tc>
          <w:tcPr>
            <w:tcW w:w="7283" w:type="dxa"/>
            <w:gridSpan w:val="4"/>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部门（单位）：济宁市应急管理局</w:t>
            </w:r>
          </w:p>
        </w:tc>
        <w:tc>
          <w:tcPr>
            <w:tcW w:w="1757" w:type="dxa"/>
            <w:gridSpan w:val="2"/>
            <w:tcBorders>
              <w:top w:val="nil"/>
              <w:left w:val="nil"/>
              <w:bottom w:val="single" w:color="000000" w:sz="4" w:space="0"/>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630" w:type="dxa"/>
            <w:tcBorders>
              <w:top w:val="nil"/>
              <w:left w:val="nil"/>
              <w:bottom w:val="single" w:color="000000" w:sz="4" w:space="0"/>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699" w:type="dxa"/>
            <w:tcBorders>
              <w:top w:val="nil"/>
              <w:left w:val="nil"/>
              <w:bottom w:val="single" w:color="000000" w:sz="4" w:space="0"/>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756" w:type="dxa"/>
            <w:tcBorders>
              <w:top w:val="nil"/>
              <w:left w:val="nil"/>
              <w:bottom w:val="single" w:color="000000" w:sz="4" w:space="0"/>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815" w:type="dxa"/>
            <w:tcBorders>
              <w:top w:val="nil"/>
              <w:left w:val="nil"/>
              <w:bottom w:val="single" w:color="000000" w:sz="4" w:space="0"/>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816" w:type="dxa"/>
            <w:tcBorders>
              <w:top w:val="nil"/>
              <w:left w:val="nil"/>
              <w:bottom w:val="single" w:color="000000" w:sz="4" w:space="0"/>
              <w:right w:val="nil"/>
            </w:tcBorders>
            <w:shd w:val="clear" w:color="auto" w:fill="auto"/>
            <w:noWrap/>
            <w:tcMar>
              <w:top w:w="10" w:type="dxa"/>
              <w:left w:w="10" w:type="dxa"/>
              <w:right w:w="10" w:type="dxa"/>
            </w:tcMar>
            <w:vAlign w:val="bottom"/>
          </w:tcPr>
          <w:p>
            <w:pPr>
              <w:rPr>
                <w:rFonts w:ascii="宋体" w:hAnsi="宋体" w:cs="宋体"/>
                <w:color w:val="000000"/>
                <w:sz w:val="20"/>
                <w:szCs w:val="20"/>
              </w:rPr>
            </w:pPr>
          </w:p>
        </w:tc>
        <w:tc>
          <w:tcPr>
            <w:tcW w:w="1041" w:type="dxa"/>
            <w:gridSpan w:val="2"/>
            <w:tcBorders>
              <w:top w:val="nil"/>
              <w:left w:val="nil"/>
              <w:bottom w:val="single" w:color="000000" w:sz="4" w:space="0"/>
              <w:right w:val="nil"/>
            </w:tcBorders>
            <w:shd w:val="clear" w:color="auto" w:fill="auto"/>
            <w:noWrap/>
            <w:tcMar>
              <w:top w:w="10" w:type="dxa"/>
              <w:left w:w="10" w:type="dxa"/>
              <w:right w:w="10"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trHeight w:val="525" w:hRule="atLeast"/>
        </w:trPr>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项目类型</w:t>
            </w:r>
          </w:p>
        </w:tc>
        <w:tc>
          <w:tcPr>
            <w:tcW w:w="29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项目名称</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单位编码</w:t>
            </w: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单位名称</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合计</w:t>
            </w:r>
          </w:p>
        </w:tc>
        <w:tc>
          <w:tcPr>
            <w:tcW w:w="210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本年拨款</w:t>
            </w:r>
          </w:p>
        </w:tc>
        <w:tc>
          <w:tcPr>
            <w:tcW w:w="238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财政拨款结余结转</w:t>
            </w:r>
          </w:p>
        </w:tc>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财政专户资金</w:t>
            </w:r>
          </w:p>
        </w:tc>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单位资金</w:t>
            </w:r>
          </w:p>
        </w:tc>
      </w:tr>
      <w:tr>
        <w:tblPrEx>
          <w:tblLayout w:type="fixed"/>
          <w:tblCellMar>
            <w:top w:w="0" w:type="dxa"/>
            <w:left w:w="0" w:type="dxa"/>
            <w:bottom w:w="0" w:type="dxa"/>
            <w:right w:w="0" w:type="dxa"/>
          </w:tblCellMar>
        </w:tblPrEx>
        <w:trPr>
          <w:trHeight w:val="525" w:hRule="atLeast"/>
        </w:trPr>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cs="宋体"/>
                <w:sz w:val="20"/>
                <w:szCs w:val="20"/>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一般公共预算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政府性基金预算</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国有资本经营预算</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一般公共预算</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政府性基金预算</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国有资本经营预算</w:t>
            </w:r>
          </w:p>
        </w:tc>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p>
        </w:tc>
      </w:tr>
      <w:tr>
        <w:tblPrEx>
          <w:tblLayout w:type="fixed"/>
          <w:tblCellMar>
            <w:top w:w="0" w:type="dxa"/>
            <w:left w:w="0" w:type="dxa"/>
            <w:bottom w:w="0" w:type="dxa"/>
            <w:right w:w="0" w:type="dxa"/>
          </w:tblCellMar>
        </w:tblPrEx>
        <w:trPr>
          <w:trHeight w:val="495"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cs="宋体"/>
                <w:sz w:val="20"/>
                <w:szCs w:val="20"/>
              </w:rPr>
            </w:pP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20"/>
                <w:szCs w:val="20"/>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20"/>
                <w:szCs w:val="20"/>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20"/>
                <w:szCs w:val="20"/>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1,900.24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911.46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988.78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r>
      <w:tr>
        <w:tblPrEx>
          <w:tblLayout w:type="fixed"/>
          <w:tblCellMar>
            <w:top w:w="0" w:type="dxa"/>
            <w:left w:w="0" w:type="dxa"/>
            <w:bottom w:w="0" w:type="dxa"/>
            <w:right w:w="0" w:type="dxa"/>
          </w:tblCellMar>
        </w:tblPrEx>
        <w:trPr>
          <w:trHeight w:val="42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ascii="宋体" w:hAnsi="宋体" w:cs="宋体"/>
                <w:sz w:val="20"/>
                <w:szCs w:val="20"/>
              </w:rPr>
            </w:pPr>
            <w:r>
              <w:rPr>
                <w:rFonts w:hint="eastAsia" w:ascii="宋体" w:hAnsi="宋体" w:cs="宋体"/>
                <w:kern w:val="0"/>
                <w:sz w:val="20"/>
                <w:szCs w:val="20"/>
                <w:lang w:bidi="ar"/>
              </w:rPr>
              <w:t>业务运转类</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上年结转结余</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kern w:val="0"/>
                <w:sz w:val="20"/>
                <w:szCs w:val="20"/>
                <w:lang w:bidi="ar"/>
              </w:rPr>
            </w:pPr>
            <w:r>
              <w:rPr>
                <w:rFonts w:ascii="宋体" w:hAnsi="宋体" w:cs="宋体"/>
                <w:kern w:val="0"/>
                <w:sz w:val="20"/>
                <w:szCs w:val="20"/>
                <w:lang w:bidi="ar"/>
              </w:rPr>
              <w:t>302001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right="200"/>
              <w:jc w:val="center"/>
              <w:rPr>
                <w:rFonts w:ascii="宋体" w:hAnsi="宋体" w:cs="宋体"/>
                <w:sz w:val="20"/>
                <w:szCs w:val="20"/>
              </w:rPr>
            </w:pPr>
            <w:r>
              <w:rPr>
                <w:rFonts w:hint="eastAsia" w:ascii="宋体" w:hAnsi="宋体" w:cs="宋体"/>
                <w:sz w:val="16"/>
                <w:szCs w:val="16"/>
              </w:rPr>
              <w:t>济宁市应急管理局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175.33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ascii="宋体" w:hAnsi="宋体" w:cs="宋体"/>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175.33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r>
      <w:tr>
        <w:tblPrEx>
          <w:tblLayout w:type="fixed"/>
          <w:tblCellMar>
            <w:top w:w="0" w:type="dxa"/>
            <w:left w:w="0" w:type="dxa"/>
            <w:bottom w:w="0" w:type="dxa"/>
            <w:right w:w="0" w:type="dxa"/>
          </w:tblCellMar>
        </w:tblPrEx>
        <w:trPr>
          <w:trHeight w:val="42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ascii="宋体" w:hAnsi="宋体" w:cs="宋体"/>
                <w:sz w:val="20"/>
                <w:szCs w:val="20"/>
              </w:rPr>
            </w:pPr>
            <w:r>
              <w:rPr>
                <w:rFonts w:hint="eastAsia" w:ascii="宋体" w:hAnsi="宋体" w:cs="宋体"/>
                <w:kern w:val="0"/>
                <w:sz w:val="20"/>
                <w:szCs w:val="20"/>
                <w:lang w:bidi="ar"/>
              </w:rPr>
              <w:t>业务运转类</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乡镇安全检查员奖补资金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ascii="宋体" w:hAnsi="宋体" w:cs="宋体"/>
                <w:kern w:val="0"/>
                <w:sz w:val="20"/>
                <w:szCs w:val="20"/>
                <w:lang w:bidi="ar"/>
              </w:rPr>
              <w:t>302001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16"/>
                <w:szCs w:val="16"/>
              </w:rPr>
              <w:t>济宁市应急管理局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200.00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199.19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0.81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r>
      <w:tr>
        <w:tblPrEx>
          <w:tblLayout w:type="fixed"/>
          <w:tblCellMar>
            <w:top w:w="0" w:type="dxa"/>
            <w:left w:w="0" w:type="dxa"/>
            <w:bottom w:w="0" w:type="dxa"/>
            <w:right w:w="0" w:type="dxa"/>
          </w:tblCellMar>
        </w:tblPrEx>
        <w:trPr>
          <w:trHeight w:val="42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ascii="宋体" w:hAnsi="宋体" w:cs="宋体"/>
                <w:sz w:val="20"/>
                <w:szCs w:val="20"/>
              </w:rPr>
            </w:pPr>
            <w:r>
              <w:rPr>
                <w:rFonts w:hint="eastAsia" w:ascii="宋体" w:hAnsi="宋体" w:cs="宋体"/>
                <w:kern w:val="0"/>
                <w:sz w:val="20"/>
                <w:szCs w:val="20"/>
                <w:lang w:bidi="ar"/>
              </w:rPr>
              <w:t>业务运转类</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会议经费</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ascii="宋体" w:hAnsi="宋体" w:cs="宋体"/>
                <w:kern w:val="0"/>
                <w:sz w:val="20"/>
                <w:szCs w:val="20"/>
                <w:lang w:bidi="ar"/>
              </w:rPr>
              <w:t>302001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16"/>
                <w:szCs w:val="16"/>
              </w:rPr>
              <w:t>济宁市应急管理局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6.75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6.75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right"/>
              <w:rPr>
                <w:rFonts w:hint="default" w:ascii="宋体" w:hAnsi="宋体" w:eastAsia="宋体" w:cs="宋体"/>
                <w:sz w:val="20"/>
                <w:szCs w:val="20"/>
                <w:lang w:val="en-US" w:eastAsia="zh-CN"/>
              </w:rPr>
            </w:pPr>
            <w:r>
              <w:rPr>
                <w:rFonts w:hint="eastAsia" w:ascii="宋体" w:hAnsi="宋体" w:cs="宋体"/>
                <w:sz w:val="20"/>
                <w:szCs w:val="20"/>
                <w:lang w:val="en-US" w:eastAsia="zh-CN"/>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r>
      <w:tr>
        <w:tblPrEx>
          <w:tblLayout w:type="fixed"/>
          <w:tblCellMar>
            <w:top w:w="0" w:type="dxa"/>
            <w:left w:w="0" w:type="dxa"/>
            <w:bottom w:w="0" w:type="dxa"/>
            <w:right w:w="0" w:type="dxa"/>
          </w:tblCellMar>
        </w:tblPrEx>
        <w:trPr>
          <w:trHeight w:val="42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ascii="宋体" w:hAnsi="宋体" w:cs="宋体"/>
                <w:sz w:val="20"/>
                <w:szCs w:val="20"/>
              </w:rPr>
            </w:pPr>
            <w:r>
              <w:rPr>
                <w:rFonts w:hint="eastAsia" w:ascii="宋体" w:hAnsi="宋体" w:cs="宋体"/>
                <w:kern w:val="0"/>
                <w:sz w:val="20"/>
                <w:szCs w:val="20"/>
                <w:lang w:bidi="ar"/>
              </w:rPr>
              <w:t>业务运转类</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安全生产及基层应急装备建设专项资金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ascii="宋体" w:hAnsi="宋体" w:cs="宋体"/>
                <w:kern w:val="0"/>
                <w:sz w:val="20"/>
                <w:szCs w:val="20"/>
                <w:lang w:bidi="ar"/>
              </w:rPr>
              <w:t>302001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sz w:val="20"/>
                <w:szCs w:val="20"/>
              </w:rPr>
            </w:pPr>
            <w:r>
              <w:rPr>
                <w:rFonts w:hint="eastAsia" w:ascii="宋体" w:hAnsi="宋体" w:cs="宋体"/>
                <w:sz w:val="16"/>
                <w:szCs w:val="16"/>
              </w:rPr>
              <w:t>济宁市应急管理局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1,165.21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396.92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768.29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r>
      <w:tr>
        <w:tblPrEx>
          <w:tblLayout w:type="fixed"/>
          <w:tblCellMar>
            <w:top w:w="0" w:type="dxa"/>
            <w:left w:w="0" w:type="dxa"/>
            <w:bottom w:w="0" w:type="dxa"/>
            <w:right w:w="0" w:type="dxa"/>
          </w:tblCellMar>
        </w:tblPrEx>
        <w:trPr>
          <w:trHeight w:val="42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ascii="宋体" w:hAnsi="宋体" w:cs="宋体"/>
                <w:sz w:val="20"/>
                <w:szCs w:val="20"/>
              </w:rPr>
            </w:pPr>
            <w:r>
              <w:rPr>
                <w:rFonts w:hint="eastAsia" w:ascii="宋体" w:hAnsi="宋体" w:cs="宋体"/>
                <w:kern w:val="0"/>
                <w:sz w:val="20"/>
                <w:szCs w:val="20"/>
                <w:lang w:bidi="ar"/>
              </w:rPr>
              <w:t>业务运转类</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安全生产考试等费用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ascii="宋体" w:hAnsi="宋体" w:cs="宋体"/>
                <w:kern w:val="0"/>
                <w:sz w:val="20"/>
                <w:szCs w:val="20"/>
                <w:lang w:bidi="ar"/>
              </w:rPr>
              <w:t>302002</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00" w:lineRule="exact"/>
              <w:jc w:val="center"/>
              <w:rPr>
                <w:rFonts w:ascii="宋体" w:hAnsi="宋体" w:cs="宋体"/>
                <w:sz w:val="16"/>
                <w:szCs w:val="16"/>
              </w:rPr>
            </w:pPr>
            <w:r>
              <w:rPr>
                <w:rFonts w:hint="eastAsia" w:ascii="宋体" w:hAnsi="宋体" w:cs="宋体"/>
                <w:sz w:val="16"/>
                <w:szCs w:val="16"/>
              </w:rPr>
              <w:t>济宁市安全生产技术服务中心</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192.86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168.60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24.26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r>
      <w:tr>
        <w:tblPrEx>
          <w:tblLayout w:type="fixed"/>
          <w:tblCellMar>
            <w:top w:w="0" w:type="dxa"/>
            <w:left w:w="0" w:type="dxa"/>
            <w:bottom w:w="0" w:type="dxa"/>
            <w:right w:w="0" w:type="dxa"/>
          </w:tblCellMar>
        </w:tblPrEx>
        <w:trPr>
          <w:trHeight w:val="42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ascii="宋体" w:hAnsi="宋体" w:cs="宋体"/>
                <w:sz w:val="20"/>
                <w:szCs w:val="20"/>
              </w:rPr>
            </w:pPr>
            <w:r>
              <w:rPr>
                <w:rFonts w:hint="eastAsia" w:ascii="宋体" w:hAnsi="宋体" w:cs="宋体"/>
                <w:kern w:val="0"/>
                <w:sz w:val="20"/>
                <w:szCs w:val="20"/>
                <w:lang w:bidi="ar"/>
              </w:rPr>
              <w:t>业务运转类</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应急保障（防灾减灾）业务费</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ascii="宋体" w:hAnsi="宋体" w:cs="宋体"/>
                <w:kern w:val="0"/>
                <w:sz w:val="20"/>
                <w:szCs w:val="20"/>
                <w:lang w:bidi="ar"/>
              </w:rPr>
              <w:t>302003</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00" w:lineRule="exact"/>
              <w:jc w:val="center"/>
              <w:rPr>
                <w:rFonts w:ascii="宋体" w:hAnsi="宋体" w:cs="宋体"/>
                <w:sz w:val="16"/>
                <w:szCs w:val="16"/>
              </w:rPr>
            </w:pPr>
            <w:r>
              <w:rPr>
                <w:rFonts w:hint="eastAsia" w:ascii="宋体" w:hAnsi="宋体" w:cs="宋体"/>
                <w:sz w:val="16"/>
                <w:szCs w:val="16"/>
              </w:rPr>
              <w:t>济宁市应急保障中心</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30.01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20.00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10.01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r>
      <w:tr>
        <w:tblPrEx>
          <w:tblLayout w:type="fixed"/>
          <w:tblCellMar>
            <w:top w:w="0" w:type="dxa"/>
            <w:left w:w="0" w:type="dxa"/>
            <w:bottom w:w="0" w:type="dxa"/>
            <w:right w:w="0" w:type="dxa"/>
          </w:tblCellMar>
        </w:tblPrEx>
        <w:trPr>
          <w:trHeight w:val="42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ascii="宋体" w:hAnsi="宋体" w:cs="宋体"/>
                <w:sz w:val="20"/>
                <w:szCs w:val="20"/>
              </w:rPr>
            </w:pPr>
            <w:r>
              <w:rPr>
                <w:rFonts w:hint="eastAsia" w:ascii="宋体" w:hAnsi="宋体" w:cs="宋体"/>
                <w:kern w:val="0"/>
                <w:sz w:val="20"/>
                <w:szCs w:val="20"/>
                <w:lang w:bidi="ar"/>
              </w:rPr>
              <w:t>业务运转类</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应急管理综合执法监察专项资金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ascii="宋体" w:hAnsi="宋体" w:cs="宋体"/>
                <w:kern w:val="0"/>
                <w:sz w:val="20"/>
                <w:szCs w:val="20"/>
                <w:lang w:bidi="ar"/>
              </w:rPr>
              <w:t>302004</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00" w:lineRule="exact"/>
              <w:jc w:val="center"/>
              <w:rPr>
                <w:rFonts w:ascii="宋体" w:hAnsi="宋体" w:cs="宋体"/>
                <w:sz w:val="16"/>
                <w:szCs w:val="16"/>
              </w:rPr>
            </w:pPr>
            <w:r>
              <w:rPr>
                <w:rFonts w:hint="eastAsia" w:ascii="宋体" w:hAnsi="宋体" w:cs="宋体"/>
                <w:sz w:val="16"/>
                <w:szCs w:val="16"/>
              </w:rPr>
              <w:t>济宁市应急管理综合执法支队</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30.01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20.00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10.01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r>
      <w:tr>
        <w:tblPrEx>
          <w:tblLayout w:type="fixed"/>
          <w:tblCellMar>
            <w:top w:w="0" w:type="dxa"/>
            <w:left w:w="0" w:type="dxa"/>
            <w:bottom w:w="0" w:type="dxa"/>
            <w:right w:w="0" w:type="dxa"/>
          </w:tblCellMar>
        </w:tblPrEx>
        <w:trPr>
          <w:trHeight w:val="42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1、城乡社会救助救济</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自然灾害生活救助</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sz w:val="20"/>
                <w:szCs w:val="20"/>
              </w:rPr>
            </w:pPr>
            <w:r>
              <w:rPr>
                <w:rFonts w:ascii="宋体" w:hAnsi="宋体" w:cs="宋体"/>
                <w:kern w:val="0"/>
                <w:sz w:val="20"/>
                <w:szCs w:val="20"/>
                <w:lang w:bidi="ar"/>
              </w:rPr>
              <w:t>302001</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00" w:lineRule="exact"/>
              <w:jc w:val="center"/>
              <w:rPr>
                <w:rFonts w:ascii="宋体" w:hAnsi="宋体" w:cs="宋体"/>
                <w:sz w:val="16"/>
                <w:szCs w:val="16"/>
              </w:rPr>
            </w:pPr>
            <w:r>
              <w:rPr>
                <w:rFonts w:hint="eastAsia" w:ascii="宋体" w:hAnsi="宋体" w:cs="宋体"/>
                <w:sz w:val="16"/>
                <w:szCs w:val="16"/>
              </w:rPr>
              <w:t>济宁市应急管理局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100.07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100.00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 xml:space="preserve">0.07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0.00</w:t>
            </w:r>
          </w:p>
        </w:tc>
      </w:tr>
    </w:tbl>
    <w:p>
      <w:pPr>
        <w:rPr>
          <w:rFonts w:ascii="宋体" w:cs="宋体"/>
          <w:kern w:val="0"/>
          <w:sz w:val="32"/>
          <w:szCs w:val="32"/>
          <w:lang w:val="zh-CN"/>
        </w:rPr>
        <w:sectPr>
          <w:pgSz w:w="16838" w:h="11906" w:orient="landscape"/>
          <w:pgMar w:top="2098" w:right="1474" w:bottom="1871" w:left="1587" w:header="851" w:footer="992" w:gutter="0"/>
          <w:cols w:space="720" w:num="1"/>
          <w:docGrid w:type="linesAndChars" w:linePitch="312" w:charSpace="0"/>
        </w:sectPr>
      </w:pPr>
    </w:p>
    <w:p>
      <w:pPr>
        <w:rPr>
          <w:rFonts w:ascii="宋体" w:cs="宋体"/>
          <w:kern w:val="0"/>
          <w:sz w:val="32"/>
          <w:szCs w:val="32"/>
          <w:lang w:val="zh-CN"/>
        </w:rPr>
      </w:pPr>
    </w:p>
    <w:p>
      <w:pPr>
        <w:rPr>
          <w:rFonts w:ascii="黑体" w:eastAsia="黑体"/>
          <w:b/>
          <w:sz w:val="30"/>
          <w:szCs w:val="30"/>
        </w:rPr>
      </w:pPr>
    </w:p>
    <w:p>
      <w:pPr>
        <w:rPr>
          <w:rFonts w:ascii="宋体" w:hAnsi="宋体"/>
          <w:b/>
          <w:szCs w:val="21"/>
        </w:rPr>
      </w:pPr>
    </w:p>
    <w:p>
      <w:pPr>
        <w:rPr>
          <w:rFonts w:ascii="宋体" w:hAnsi="宋体"/>
          <w:b/>
          <w:szCs w:val="21"/>
        </w:rPr>
      </w:pPr>
    </w:p>
    <w:p>
      <w:pPr>
        <w:rPr>
          <w:rFonts w:ascii="宋体" w:hAnsi="宋体"/>
          <w:b/>
          <w:szCs w:val="21"/>
        </w:rPr>
      </w:pPr>
    </w:p>
    <w:p>
      <w:pPr>
        <w:rPr>
          <w:rFonts w:ascii="黑体" w:eastAsia="黑体"/>
          <w:sz w:val="44"/>
          <w:szCs w:val="44"/>
        </w:rPr>
      </w:pPr>
    </w:p>
    <w:p>
      <w:pPr>
        <w:rPr>
          <w:rFonts w:ascii="黑体" w:eastAsia="黑体"/>
          <w:sz w:val="44"/>
          <w:szCs w:val="44"/>
        </w:rPr>
      </w:pPr>
    </w:p>
    <w:p>
      <w:pPr>
        <w:rPr>
          <w:rFonts w:ascii="黑体" w:eastAsia="黑体"/>
          <w:sz w:val="44"/>
          <w:szCs w:val="44"/>
        </w:rPr>
      </w:pPr>
      <w:r>
        <w:rPr>
          <w:rFonts w:hint="eastAsia" w:ascii="黑体" w:eastAsia="黑体"/>
          <w:sz w:val="44"/>
          <w:szCs w:val="44"/>
        </w:rPr>
        <w:t>第三部分</w:t>
      </w:r>
    </w:p>
    <w:p>
      <w:pPr>
        <w:rPr>
          <w:rFonts w:ascii="黑体" w:eastAsia="黑体"/>
          <w:sz w:val="44"/>
          <w:szCs w:val="44"/>
        </w:rPr>
      </w:pPr>
    </w:p>
    <w:p>
      <w:pPr>
        <w:ind w:left="237" w:leftChars="8" w:hanging="220" w:hangingChars="50"/>
        <w:jc w:val="center"/>
        <w:rPr>
          <w:rFonts w:ascii="黑体" w:eastAsia="黑体"/>
          <w:sz w:val="44"/>
          <w:szCs w:val="44"/>
        </w:rPr>
      </w:pPr>
      <w:r>
        <w:rPr>
          <w:rFonts w:hint="eastAsia" w:ascii="黑体" w:eastAsia="黑体"/>
          <w:sz w:val="44"/>
          <w:szCs w:val="44"/>
        </w:rPr>
        <w:t>2020年部门预算情况和</w:t>
      </w:r>
    </w:p>
    <w:p>
      <w:pPr>
        <w:ind w:left="237" w:leftChars="8" w:hanging="220" w:hangingChars="50"/>
        <w:jc w:val="center"/>
        <w:rPr>
          <w:rFonts w:ascii="黑体" w:eastAsia="黑体"/>
          <w:sz w:val="44"/>
          <w:szCs w:val="44"/>
        </w:rPr>
      </w:pPr>
      <w:r>
        <w:rPr>
          <w:rFonts w:hint="eastAsia" w:ascii="黑体" w:eastAsia="黑体"/>
          <w:sz w:val="44"/>
          <w:szCs w:val="44"/>
        </w:rPr>
        <w:t>重要事项说明</w:t>
      </w:r>
    </w:p>
    <w:p>
      <w:pPr>
        <w:rPr>
          <w:rFonts w:ascii="黑体" w:eastAsia="黑体"/>
          <w:b/>
          <w:sz w:val="44"/>
          <w:szCs w:val="44"/>
        </w:rPr>
      </w:pPr>
    </w:p>
    <w:p>
      <w:pPr>
        <w:rPr>
          <w:rFonts w:ascii="黑体" w:eastAsia="黑体"/>
          <w:b/>
          <w:sz w:val="44"/>
          <w:szCs w:val="44"/>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rPr>
          <w:rFonts w:ascii="黑体" w:eastAsia="黑体"/>
          <w:sz w:val="32"/>
          <w:szCs w:val="32"/>
        </w:rPr>
      </w:pPr>
    </w:p>
    <w:p>
      <w:pPr>
        <w:spacing w:line="580" w:lineRule="exact"/>
        <w:ind w:firstLine="640" w:firstLineChars="200"/>
        <w:rPr>
          <w:rFonts w:ascii="黑体" w:eastAsia="黑体"/>
          <w:sz w:val="32"/>
          <w:szCs w:val="32"/>
        </w:rPr>
      </w:pPr>
      <w:r>
        <w:rPr>
          <w:rFonts w:hint="eastAsia" w:ascii="黑体" w:eastAsia="黑体"/>
          <w:sz w:val="32"/>
          <w:szCs w:val="32"/>
        </w:rPr>
        <w:t>一、2020年部门预算情况说明</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（一）收支预算总体情况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2020年收入预算为 3,058.56 万元，其中：财政拨款或补助收入2,064.37万元，占67.49%，上年结转 994.19万元，占32.51%。</w:t>
      </w:r>
    </w:p>
    <w:p>
      <w:pPr>
        <w:ind w:firstLine="420" w:firstLineChars="200"/>
        <w:jc w:val="center"/>
        <w:rPr>
          <w:rFonts w:ascii="仿宋_GB2312" w:eastAsia="仿宋_GB2312"/>
          <w:sz w:val="32"/>
          <w:szCs w:val="32"/>
        </w:rPr>
      </w:pPr>
      <w:r>
        <w:drawing>
          <wp:inline distT="0" distB="0" distL="114300" distR="114300">
            <wp:extent cx="3937000" cy="2624455"/>
            <wp:effectExtent l="0" t="0" r="0" b="444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7"/>
                    <a:stretch>
                      <a:fillRect/>
                    </a:stretch>
                  </pic:blipFill>
                  <pic:spPr>
                    <a:xfrm>
                      <a:off x="0" y="0"/>
                      <a:ext cx="3937000" cy="2624455"/>
                    </a:xfrm>
                    <a:prstGeom prst="rect">
                      <a:avLst/>
                    </a:prstGeom>
                    <a:noFill/>
                    <a:ln>
                      <a:noFill/>
                    </a:ln>
                  </pic:spPr>
                </pic:pic>
              </a:graphicData>
            </a:graphic>
          </wp:inline>
        </w:drawing>
      </w:r>
    </w:p>
    <w:p>
      <w:pPr>
        <w:ind w:firstLine="640" w:firstLineChars="200"/>
        <w:jc w:val="center"/>
        <w:rPr>
          <w:rFonts w:ascii="仿宋_GB2312" w:eastAsia="仿宋_GB2312"/>
          <w:sz w:val="32"/>
          <w:szCs w:val="32"/>
        </w:rPr>
      </w:pPr>
      <w:r>
        <w:rPr>
          <w:rFonts w:hint="eastAsia" w:ascii="楷体_GB2312" w:eastAsia="楷体_GB2312"/>
          <w:sz w:val="32"/>
          <w:szCs w:val="32"/>
        </w:rPr>
        <w:t>收入预算总体情况图</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2020年支出预算为 3,058.56 万元，其中：基本支出 1,158.32 万元，占37.87%，项目支出 1,900.24 万元，占62.13%。</w:t>
      </w:r>
    </w:p>
    <w:p>
      <w:pPr>
        <w:rPr>
          <w:rFonts w:ascii="仿宋_GB2312" w:eastAsia="仿宋_GB2312"/>
          <w:sz w:val="32"/>
          <w:szCs w:val="32"/>
        </w:rPr>
      </w:pPr>
      <w:r>
        <w:rPr>
          <w:rFonts w:hint="eastAsia" w:ascii="仿宋_GB2312" w:eastAsia="仿宋_GB2312"/>
          <w:sz w:val="32"/>
          <w:szCs w:val="32"/>
          <w:lang w:eastAsia="zh-CN"/>
        </w:rPr>
        <w:drawing>
          <wp:inline distT="0" distB="0" distL="114300" distR="114300">
            <wp:extent cx="4033520" cy="2411095"/>
            <wp:effectExtent l="4445" t="5080" r="19685"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1600" w:firstLineChars="500"/>
        <w:jc w:val="both"/>
        <w:rPr>
          <w:rFonts w:ascii="仿宋_GB2312" w:eastAsia="仿宋_GB2312"/>
          <w:sz w:val="32"/>
          <w:szCs w:val="32"/>
        </w:rPr>
      </w:pPr>
      <w:r>
        <w:rPr>
          <w:rFonts w:hint="eastAsia" w:ascii="楷体_GB2312" w:eastAsia="楷体_GB2312"/>
          <w:sz w:val="32"/>
          <w:szCs w:val="32"/>
        </w:rPr>
        <w:t>支出预算总体情况图</w:t>
      </w:r>
    </w:p>
    <w:p>
      <w:pPr>
        <w:ind w:firstLine="640" w:firstLineChars="200"/>
        <w:rPr>
          <w:rFonts w:ascii="仿宋_GB2312" w:eastAsia="仿宋_GB2312"/>
          <w:sz w:val="32"/>
          <w:szCs w:val="32"/>
        </w:rPr>
      </w:pPr>
    </w:p>
    <w:p>
      <w:pPr>
        <w:spacing w:line="580" w:lineRule="exact"/>
        <w:ind w:firstLine="600"/>
        <w:rPr>
          <w:rFonts w:ascii="楷体_GB2312" w:eastAsia="楷体_GB2312"/>
          <w:sz w:val="32"/>
          <w:szCs w:val="32"/>
        </w:rPr>
      </w:pPr>
      <w:r>
        <w:rPr>
          <w:rFonts w:hint="eastAsia" w:ascii="楷体_GB2312" w:eastAsia="楷体_GB2312"/>
          <w:sz w:val="32"/>
          <w:szCs w:val="32"/>
        </w:rPr>
        <w:t>（二）财政拨款收支情况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2020年财政拨款收入预算为2</w:t>
      </w:r>
      <w:r>
        <w:rPr>
          <w:rFonts w:ascii="仿宋_GB2312" w:eastAsia="仿宋_GB2312"/>
          <w:sz w:val="32"/>
          <w:szCs w:val="32"/>
        </w:rPr>
        <w:t>389.57</w:t>
      </w:r>
      <w:r>
        <w:rPr>
          <w:rFonts w:hint="eastAsia" w:ascii="仿宋_GB2312" w:eastAsia="仿宋_GB2312"/>
          <w:sz w:val="32"/>
          <w:szCs w:val="32"/>
        </w:rPr>
        <w:t>万元，其中：一般公共预算</w:t>
      </w:r>
      <w:r>
        <w:rPr>
          <w:rFonts w:ascii="仿宋_GB2312" w:eastAsia="仿宋_GB2312"/>
          <w:sz w:val="32"/>
          <w:szCs w:val="32"/>
        </w:rPr>
        <w:t>1483.60</w:t>
      </w:r>
      <w:r>
        <w:rPr>
          <w:rFonts w:hint="eastAsia" w:ascii="仿宋_GB2312" w:eastAsia="仿宋_GB2312"/>
          <w:sz w:val="32"/>
          <w:szCs w:val="32"/>
        </w:rPr>
        <w:t xml:space="preserve"> 万元，占</w:t>
      </w:r>
      <w:r>
        <w:rPr>
          <w:rFonts w:ascii="仿宋_GB2312" w:eastAsia="仿宋_GB2312"/>
          <w:sz w:val="32"/>
          <w:szCs w:val="32"/>
        </w:rPr>
        <w:t>62.09</w:t>
      </w:r>
      <w:r>
        <w:rPr>
          <w:rFonts w:hint="eastAsia" w:ascii="仿宋_GB2312" w:eastAsia="仿宋_GB2312"/>
          <w:sz w:val="32"/>
          <w:szCs w:val="32"/>
        </w:rPr>
        <w:t>%；政府性基金预算0万元，国有资本经营预算0万元，上年结转结余9</w:t>
      </w:r>
      <w:r>
        <w:rPr>
          <w:rFonts w:ascii="仿宋_GB2312" w:eastAsia="仿宋_GB2312"/>
          <w:sz w:val="32"/>
          <w:szCs w:val="32"/>
        </w:rPr>
        <w:t>05.97</w:t>
      </w:r>
      <w:r>
        <w:rPr>
          <w:rFonts w:hint="eastAsia" w:ascii="仿宋_GB2312" w:eastAsia="仿宋_GB2312"/>
          <w:sz w:val="32"/>
          <w:szCs w:val="32"/>
        </w:rPr>
        <w:t>万元，占3</w:t>
      </w:r>
      <w:r>
        <w:rPr>
          <w:rFonts w:ascii="仿宋_GB2312" w:eastAsia="仿宋_GB2312"/>
          <w:sz w:val="32"/>
          <w:szCs w:val="32"/>
        </w:rPr>
        <w:t>7.91%</w:t>
      </w:r>
      <w:r>
        <w:rPr>
          <w:rFonts w:hint="eastAsia" w:ascii="仿宋_GB2312" w:eastAsia="仿宋_GB2312"/>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2020年财政拨款支出预算为</w:t>
      </w:r>
      <w:r>
        <w:rPr>
          <w:rFonts w:ascii="仿宋_GB2312" w:eastAsia="仿宋_GB2312"/>
          <w:sz w:val="32"/>
          <w:szCs w:val="32"/>
        </w:rPr>
        <w:t>2389.57</w:t>
      </w:r>
      <w:r>
        <w:rPr>
          <w:rFonts w:hint="eastAsia" w:ascii="仿宋_GB2312" w:eastAsia="仿宋_GB2312"/>
          <w:sz w:val="32"/>
          <w:szCs w:val="32"/>
        </w:rPr>
        <w:t>万元，其中：资源勘探工业信息等支出（类）支出8</w:t>
      </w:r>
      <w:r>
        <w:rPr>
          <w:rFonts w:ascii="仿宋_GB2312" w:eastAsia="仿宋_GB2312"/>
          <w:sz w:val="32"/>
          <w:szCs w:val="32"/>
        </w:rPr>
        <w:t>00.90</w:t>
      </w:r>
      <w:r>
        <w:rPr>
          <w:rFonts w:hint="eastAsia" w:ascii="仿宋_GB2312" w:eastAsia="仿宋_GB2312"/>
          <w:sz w:val="32"/>
          <w:szCs w:val="32"/>
        </w:rPr>
        <w:t>万元，占3</w:t>
      </w:r>
      <w:r>
        <w:rPr>
          <w:rFonts w:ascii="仿宋_GB2312" w:eastAsia="仿宋_GB2312"/>
          <w:sz w:val="32"/>
          <w:szCs w:val="32"/>
        </w:rPr>
        <w:t>3.52%</w:t>
      </w:r>
      <w:r>
        <w:rPr>
          <w:rFonts w:hint="eastAsia" w:ascii="仿宋_GB2312" w:eastAsia="仿宋_GB2312"/>
          <w:sz w:val="32"/>
          <w:szCs w:val="32"/>
        </w:rPr>
        <w:t>，灾害防治及应急管理支出（类）支出2,064.37万元，占</w:t>
      </w:r>
      <w:r>
        <w:rPr>
          <w:rFonts w:ascii="仿宋_GB2312" w:eastAsia="仿宋_GB2312"/>
          <w:sz w:val="32"/>
          <w:szCs w:val="32"/>
        </w:rPr>
        <w:t>66.48</w:t>
      </w:r>
      <w:r>
        <w:rPr>
          <w:rFonts w:hint="eastAsia" w:ascii="仿宋_GB2312" w:eastAsia="仿宋_GB2312"/>
          <w:sz w:val="32"/>
          <w:szCs w:val="32"/>
        </w:rPr>
        <w:t>%，一般公共服务支出0万元，占比0%，外交支出0万元，占比0%，国防支出0万元，占比0%，公共安全支出0万元，占比0%，教育支出0万元，占比0%，科学技术支出0万元，占比0%，文化旅游体育与传媒支出0万元，占比0%，社会保障和就业支出0万元，占比0%，社会保险基金支出0万元，占比0%，卫生健康支出0万元，占比0%，节能环保支出0万元，占比0%，城乡社区支出0万元，占比0%，农林水支出0万元，占比0%，交通运输支出0万元，占比0%，资源勘探工业信息等支出0万元，占比0%，商业服务业等支出0万元，占比0%，金融支出0万元，占比0%，援助其他地区支出0万元，占比0%，自然资源海洋气象等支出0万元，占比0%，住房保障支出0万元，占比0%，粮油物资储备支出0万元，占比0%，国有资本经营预算支出0万元，占比0%，预备费0万元，占比0%，其他支出0万元，占比0%，转移性支出0万元，占比0%，债务还本支出0万元，占比0%，债务付息支出0万元，占比0%，债务发行费用支出0万元，占比0%。</w:t>
      </w:r>
    </w:p>
    <w:p>
      <w:pPr>
        <w:spacing w:line="580" w:lineRule="exact"/>
        <w:ind w:firstLine="600"/>
        <w:rPr>
          <w:rFonts w:ascii="楷体_GB2312" w:eastAsia="楷体_GB2312"/>
          <w:sz w:val="32"/>
          <w:szCs w:val="32"/>
          <w:highlight w:val="yellow"/>
        </w:rPr>
      </w:pPr>
      <w:r>
        <w:rPr>
          <w:rFonts w:hint="eastAsia" w:ascii="楷体_GB2312" w:eastAsia="楷体_GB2312"/>
          <w:sz w:val="32"/>
          <w:szCs w:val="32"/>
        </w:rPr>
        <w:t>（三）一般公共预算收支情况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2020年当年一般公共预算财政拨款支出预算为 2,064.37 万元。与上年相比：增长39%，主要原因是：一是由于机构改革，在职人员增加，新增事业单位济宁市应急管理综合执法支队和济宁市应急保障服务中心。二是新增自然灾害生活救助项目，安全生产及基层应急装备建设工作增大。具体情况如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1、灾害防治及应急管理支出（类）应急管理事务（款）行政运行（项） 887.04万元，与上年相比增长16%。主要原因是在职人员增加。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2、灾害防治及应急管理支出（类）应急管理事务（款）一般行政管理事务（项） 6.75万元，与上年相比减少10%。主要原因是厉行节约，进一步压减一般性支出。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3、灾害防治及应急管理支出（类）应急管理事务（款）灾害风险防治（项） 100.00万元，与上年相比增长100%。主要原因是根据市级机构改革方案，自然灾害生活救助项目由民政局划转到应急局，涉及2020年经费预算在部门相应进行调整。</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4、灾害防治及应急管理支出（类）应急管理事务（款）安全监管（项） 764.71万元，与上年相比增长9%。主要原因是根据工作安排的相应调整，安全生产及基层应急装备建设资金增加。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5、灾害防治及应急管理支出（类）应急管理事务（款）应急管理（项） 20.00万元，与上年相比增长100%。主要原因是根据市级机构改革方案，新增事业单位济宁市应急保障服务中心。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6、灾害防治及应急管理支出（类）应急管理事务（款）事业运行（项） 265.87万元，与上年相比增长1428%。主要原因是根据工作安排进行调整，下属事业单位安全生产技术服务中心在职人员增加。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7、灾害防治及应急管理支出（类）应急管理事务（款）其他应急管理支出（项） 20.00万元，与上年相比增长100%。主要原因是根据市级机构改革方案，新增事业单位济宁市应急管理综合执法支队。</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（四）政府性基金预算收支情况</w:t>
      </w:r>
    </w:p>
    <w:p>
      <w:pPr>
        <w:spacing w:line="580" w:lineRule="exact"/>
        <w:ind w:firstLine="640" w:firstLineChars="200"/>
        <w:rPr>
          <w:rFonts w:ascii="仿宋_GB2312" w:eastAsia="仿宋_GB2312"/>
          <w:bCs/>
          <w:sz w:val="32"/>
          <w:szCs w:val="32"/>
        </w:rPr>
      </w:pPr>
      <w:r>
        <w:rPr>
          <w:rFonts w:hint="eastAsia" w:ascii="仿宋_GB2312" w:eastAsia="仿宋_GB2312"/>
          <w:bCs/>
          <w:sz w:val="32"/>
          <w:szCs w:val="32"/>
        </w:rPr>
        <w:t>济宁市应急管理局部门2020年没有使用政府性基金预算拨款安排的支出</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（五）国有资本经营预算收支情况</w:t>
      </w:r>
    </w:p>
    <w:p>
      <w:pPr>
        <w:spacing w:line="580" w:lineRule="exact"/>
        <w:ind w:firstLine="600"/>
        <w:rPr>
          <w:rFonts w:ascii="仿宋_GB2312" w:eastAsia="仿宋_GB2312"/>
          <w:bCs/>
          <w:sz w:val="32"/>
          <w:szCs w:val="32"/>
        </w:rPr>
      </w:pPr>
      <w:r>
        <w:rPr>
          <w:rFonts w:hint="eastAsia" w:ascii="仿宋_GB2312" w:eastAsia="仿宋_GB2312"/>
          <w:bCs/>
          <w:sz w:val="32"/>
          <w:szCs w:val="32"/>
        </w:rPr>
        <w:t>济宁市应急管理局部门2020年没有使用国有资本经营预算收入安排的支出。</w:t>
      </w:r>
    </w:p>
    <w:p>
      <w:pPr>
        <w:numPr>
          <w:ilvl w:val="0"/>
          <w:numId w:val="1"/>
        </w:numPr>
        <w:spacing w:line="580" w:lineRule="exact"/>
        <w:ind w:firstLine="600"/>
        <w:rPr>
          <w:rFonts w:ascii="楷体_GB2312" w:eastAsia="楷体_GB2312"/>
          <w:sz w:val="32"/>
          <w:szCs w:val="32"/>
        </w:rPr>
      </w:pPr>
      <w:r>
        <w:rPr>
          <w:rFonts w:hint="eastAsia" w:ascii="楷体_GB2312" w:eastAsia="楷体_GB2312"/>
          <w:sz w:val="32"/>
          <w:szCs w:val="32"/>
        </w:rPr>
        <w:t>财政拨款安排的基本支出情况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2020财政拨款安排的基本支出预算1,152.91 万元，其中：</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人员经费</w:t>
      </w:r>
      <w:r>
        <w:rPr>
          <w:rFonts w:hint="eastAsia" w:ascii="仿宋_GB2312" w:eastAsia="仿宋_GB2312"/>
          <w:sz w:val="32"/>
          <w:szCs w:val="32"/>
          <w:highlight w:val="none"/>
          <w:lang w:val="en-US" w:eastAsia="zh-CN"/>
        </w:rPr>
        <w:t>1005</w:t>
      </w:r>
      <w:r>
        <w:rPr>
          <w:rFonts w:hint="eastAsia" w:ascii="仿宋_GB2312" w:eastAsia="仿宋_GB2312"/>
          <w:sz w:val="32"/>
          <w:szCs w:val="32"/>
          <w:highlight w:val="none"/>
        </w:rPr>
        <w:t xml:space="preserve"> 万元</w:t>
      </w:r>
      <w:bookmarkStart w:id="0" w:name="_GoBack"/>
      <w:bookmarkEnd w:id="0"/>
      <w:r>
        <w:rPr>
          <w:rFonts w:hint="eastAsia" w:ascii="仿宋_GB2312" w:eastAsia="仿宋_GB2312"/>
          <w:sz w:val="32"/>
          <w:szCs w:val="32"/>
          <w:highlight w:val="none"/>
        </w:rPr>
        <w:t>，主要包括：基本工资、津贴补贴</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奖金、绩效工资、机关事业单位基本养老保险缴费、职工</w:t>
      </w:r>
      <w:r>
        <w:rPr>
          <w:rFonts w:hint="eastAsia" w:ascii="仿宋_GB2312" w:eastAsia="仿宋_GB2312"/>
          <w:sz w:val="32"/>
          <w:szCs w:val="32"/>
          <w:highlight w:val="none"/>
          <w:lang w:val="en-US" w:eastAsia="zh-CN"/>
        </w:rPr>
        <w:t>基</w:t>
      </w:r>
      <w:r>
        <w:rPr>
          <w:rFonts w:hint="eastAsia" w:ascii="仿宋_GB2312" w:eastAsia="仿宋_GB2312"/>
          <w:sz w:val="32"/>
          <w:szCs w:val="32"/>
          <w:highlight w:val="none"/>
        </w:rPr>
        <w:t>本医疗保险缴费、其他社会保障缴费、住房公积金、退休费、其他对个人和家庭的补助支出等。</w:t>
      </w:r>
    </w:p>
    <w:p>
      <w:pPr>
        <w:spacing w:line="600" w:lineRule="exact"/>
        <w:rPr>
          <w:rFonts w:ascii="仿宋_GB2312" w:eastAsia="仿宋_GB2312"/>
          <w:sz w:val="32"/>
          <w:szCs w:val="32"/>
        </w:rPr>
      </w:pPr>
      <w:r>
        <w:rPr>
          <w:rFonts w:hint="eastAsia" w:ascii="仿宋_GB2312" w:eastAsia="仿宋_GB2312"/>
          <w:sz w:val="32"/>
          <w:szCs w:val="32"/>
          <w:highlight w:val="none"/>
        </w:rPr>
        <w:t xml:space="preserve">    公用经费</w:t>
      </w:r>
      <w:r>
        <w:rPr>
          <w:rFonts w:hint="eastAsia" w:ascii="仿宋_GB2312" w:eastAsia="仿宋_GB2312"/>
          <w:sz w:val="32"/>
          <w:szCs w:val="32"/>
          <w:highlight w:val="none"/>
          <w:lang w:val="en-US" w:eastAsia="zh-CN"/>
        </w:rPr>
        <w:t>147.91</w:t>
      </w:r>
      <w:r>
        <w:rPr>
          <w:rFonts w:hint="eastAsia" w:ascii="仿宋_GB2312" w:eastAsia="仿宋_GB2312"/>
          <w:sz w:val="32"/>
          <w:szCs w:val="32"/>
          <w:highlight w:val="none"/>
        </w:rPr>
        <w:t xml:space="preserve"> 万元，主要</w:t>
      </w:r>
      <w:r>
        <w:rPr>
          <w:rFonts w:hint="eastAsia" w:ascii="仿宋_GB2312" w:eastAsia="仿宋_GB2312"/>
          <w:sz w:val="32"/>
          <w:szCs w:val="32"/>
        </w:rPr>
        <w:t>包括：办公费、印刷费、咨询费、邮电费、差旅费、维修（护）费、租赁费、培训费、公务接待费、劳务费、委托业务费、工会经费、福利费、公务用车运行维护费、其他交通费、税金及附加费用、其他商品和服务支出、办公设备购置等。</w:t>
      </w:r>
    </w:p>
    <w:p>
      <w:pPr>
        <w:spacing w:line="600" w:lineRule="exact"/>
        <w:ind w:firstLine="600"/>
        <w:rPr>
          <w:rFonts w:ascii="黑体" w:hAnsi="黑体" w:eastAsia="黑体"/>
          <w:sz w:val="32"/>
          <w:szCs w:val="32"/>
        </w:rPr>
      </w:pPr>
      <w:r>
        <w:rPr>
          <w:rFonts w:hint="eastAsia" w:ascii="黑体" w:hAnsi="黑体" w:eastAsia="黑体"/>
          <w:sz w:val="32"/>
          <w:szCs w:val="32"/>
        </w:rPr>
        <w:t>二、重要事项说明</w:t>
      </w:r>
    </w:p>
    <w:p>
      <w:pPr>
        <w:spacing w:line="600" w:lineRule="exact"/>
        <w:ind w:firstLine="601"/>
        <w:rPr>
          <w:rFonts w:ascii="楷体_GB2312" w:eastAsia="楷体_GB2312"/>
          <w:sz w:val="32"/>
          <w:szCs w:val="32"/>
        </w:rPr>
      </w:pPr>
      <w:r>
        <w:rPr>
          <w:rFonts w:hint="eastAsia" w:ascii="楷体_GB2312" w:eastAsia="楷体_GB2312"/>
          <w:sz w:val="32"/>
          <w:szCs w:val="32"/>
        </w:rPr>
        <w:t>（一）政府采购情况</w:t>
      </w:r>
    </w:p>
    <w:p>
      <w:pPr>
        <w:spacing w:line="60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2020年政府采购预算 209.97 万元，其中：财政拨款安排 207.07 万元，财政专户管理资金安排</w:t>
      </w:r>
      <w:r>
        <w:rPr>
          <w:rFonts w:hint="eastAsia" w:ascii="仿宋_GB2312" w:eastAsia="仿宋_GB2312"/>
          <w:sz w:val="32"/>
          <w:szCs w:val="32"/>
        </w:rPr>
        <w:t>0</w:t>
      </w:r>
      <w:r>
        <w:rPr>
          <w:rFonts w:hint="eastAsia" w:ascii="仿宋_GB2312" w:hAnsi="仿宋_GB2312" w:eastAsia="仿宋_GB2312" w:cs="仿宋_GB2312"/>
          <w:sz w:val="32"/>
          <w:szCs w:val="32"/>
        </w:rPr>
        <w:t>万元，其他自有资金安排</w:t>
      </w:r>
      <w:r>
        <w:rPr>
          <w:rFonts w:hint="eastAsia" w:ascii="仿宋_GB2312" w:eastAsia="仿宋_GB2312"/>
          <w:sz w:val="32"/>
          <w:szCs w:val="32"/>
        </w:rPr>
        <w:t>0</w:t>
      </w:r>
      <w:r>
        <w:rPr>
          <w:rFonts w:hint="eastAsia" w:ascii="仿宋_GB2312" w:hAnsi="仿宋_GB2312" w:eastAsia="仿宋_GB2312" w:cs="仿宋_GB2312"/>
          <w:sz w:val="32"/>
          <w:szCs w:val="32"/>
        </w:rPr>
        <w:t>万元，上年结转资金安排2.90万元。政府采购货物预算</w:t>
      </w:r>
      <w:r>
        <w:rPr>
          <w:rFonts w:hint="eastAsia" w:ascii="仿宋_GB2312" w:eastAsia="仿宋_GB2312"/>
          <w:sz w:val="32"/>
          <w:szCs w:val="32"/>
        </w:rPr>
        <w:t>13.99</w:t>
      </w:r>
      <w:r>
        <w:rPr>
          <w:rFonts w:hint="eastAsia" w:ascii="仿宋_GB2312" w:hAnsi="仿宋_GB2312" w:eastAsia="仿宋_GB2312" w:cs="仿宋_GB2312"/>
          <w:sz w:val="32"/>
          <w:szCs w:val="32"/>
        </w:rPr>
        <w:t>万元、 政府采购工程预算</w:t>
      </w:r>
      <w:r>
        <w:rPr>
          <w:rFonts w:hint="eastAsia" w:ascii="仿宋_GB2312" w:eastAsia="仿宋_GB2312"/>
          <w:sz w:val="32"/>
          <w:szCs w:val="32"/>
        </w:rPr>
        <w:t>0</w:t>
      </w:r>
      <w:r>
        <w:rPr>
          <w:rFonts w:hint="eastAsia" w:ascii="仿宋_GB2312" w:hAnsi="仿宋_GB2312" w:eastAsia="仿宋_GB2312" w:cs="仿宋_GB2312"/>
          <w:sz w:val="32"/>
          <w:szCs w:val="32"/>
        </w:rPr>
        <w:t>万元、政府采购服务预算</w:t>
      </w:r>
      <w:r>
        <w:rPr>
          <w:rFonts w:hint="eastAsia" w:ascii="仿宋_GB2312" w:eastAsia="仿宋_GB2312"/>
          <w:sz w:val="32"/>
          <w:szCs w:val="32"/>
        </w:rPr>
        <w:t>195.98</w:t>
      </w:r>
      <w:r>
        <w:rPr>
          <w:rFonts w:hint="eastAsia" w:ascii="仿宋_GB2312" w:hAnsi="仿宋_GB2312" w:eastAsia="仿宋_GB2312" w:cs="仿宋_GB2312"/>
          <w:sz w:val="32"/>
          <w:szCs w:val="32"/>
        </w:rPr>
        <w:t>万元。</w:t>
      </w:r>
    </w:p>
    <w:p>
      <w:pPr>
        <w:numPr>
          <w:ilvl w:val="0"/>
          <w:numId w:val="2"/>
        </w:numPr>
        <w:spacing w:line="580" w:lineRule="exact"/>
        <w:ind w:firstLine="600"/>
        <w:rPr>
          <w:rFonts w:ascii="楷体_GB2312" w:eastAsia="楷体_GB2312"/>
          <w:sz w:val="32"/>
          <w:szCs w:val="32"/>
        </w:rPr>
      </w:pPr>
      <w:r>
        <w:rPr>
          <w:rFonts w:hint="eastAsia" w:ascii="楷体_GB2312" w:eastAsia="楷体_GB2312"/>
          <w:sz w:val="32"/>
          <w:szCs w:val="32"/>
        </w:rPr>
        <w:t>一般公共预算安排的“三公”经费情况</w:t>
      </w:r>
    </w:p>
    <w:p>
      <w:pPr>
        <w:spacing w:line="580" w:lineRule="exact"/>
        <w:ind w:firstLine="600"/>
        <w:rPr>
          <w:rFonts w:ascii="仿宋_GB2312" w:eastAsia="仿宋_GB2312"/>
          <w:sz w:val="32"/>
          <w:szCs w:val="32"/>
        </w:rPr>
      </w:pPr>
      <w:r>
        <w:rPr>
          <w:rFonts w:hint="eastAsia" w:ascii="仿宋_GB2312" w:eastAsia="仿宋_GB2312"/>
          <w:sz w:val="32"/>
          <w:szCs w:val="32"/>
        </w:rPr>
        <w:t>2020年，通过一般公共预算财政拨款安排的</w:t>
      </w:r>
      <w:r>
        <w:rPr>
          <w:rFonts w:hint="eastAsia" w:eastAsia="仿宋_GB2312"/>
          <w:sz w:val="32"/>
          <w:szCs w:val="32"/>
        </w:rPr>
        <w:t>“三公”经费预算共</w:t>
      </w:r>
      <w:r>
        <w:rPr>
          <w:rFonts w:hint="eastAsia" w:ascii="仿宋_GB2312" w:eastAsia="仿宋_GB2312"/>
          <w:sz w:val="32"/>
          <w:szCs w:val="32"/>
        </w:rPr>
        <w:t>6.95</w:t>
      </w:r>
      <w:r>
        <w:rPr>
          <w:rFonts w:hint="eastAsia" w:eastAsia="仿宋_GB2312"/>
          <w:sz w:val="32"/>
          <w:szCs w:val="32"/>
        </w:rPr>
        <w:t>万元，其中：</w:t>
      </w:r>
      <w:r>
        <w:rPr>
          <w:rFonts w:hint="eastAsia" w:ascii="仿宋_GB2312" w:eastAsia="仿宋_GB2312"/>
          <w:sz w:val="32"/>
          <w:szCs w:val="32"/>
        </w:rPr>
        <w:t>因公</w:t>
      </w:r>
      <w:r>
        <w:rPr>
          <w:rFonts w:hint="eastAsia" w:eastAsia="仿宋_GB2312"/>
          <w:sz w:val="32"/>
          <w:szCs w:val="32"/>
        </w:rPr>
        <w:t>出国（境）费</w:t>
      </w:r>
      <w:r>
        <w:rPr>
          <w:rFonts w:hint="eastAsia" w:ascii="仿宋_GB2312" w:eastAsia="仿宋_GB2312"/>
          <w:sz w:val="32"/>
          <w:szCs w:val="32"/>
        </w:rPr>
        <w:t>0万元，</w:t>
      </w:r>
      <w:r>
        <w:rPr>
          <w:rFonts w:hint="eastAsia" w:eastAsia="仿宋_GB2312"/>
          <w:sz w:val="32"/>
          <w:szCs w:val="32"/>
        </w:rPr>
        <w:t>公务用车购置及运行费</w:t>
      </w:r>
      <w:r>
        <w:rPr>
          <w:rFonts w:hint="eastAsia" w:ascii="仿宋_GB2312" w:eastAsia="仿宋_GB2312"/>
          <w:sz w:val="32"/>
          <w:szCs w:val="32"/>
        </w:rPr>
        <w:t>3.50 万元（其中：公务用车购置费0万元，公务用车运行维护费3.50 万元），</w:t>
      </w:r>
      <w:r>
        <w:rPr>
          <w:rFonts w:hint="eastAsia" w:eastAsia="仿宋_GB2312"/>
          <w:sz w:val="32"/>
          <w:szCs w:val="32"/>
        </w:rPr>
        <w:t>公务接待费</w:t>
      </w:r>
      <w:r>
        <w:rPr>
          <w:rFonts w:hint="eastAsia" w:ascii="仿宋_GB2312" w:eastAsia="仿宋_GB2312"/>
          <w:sz w:val="32"/>
          <w:szCs w:val="32"/>
        </w:rPr>
        <w:t>3.45 万元</w:t>
      </w:r>
      <w:r>
        <w:rPr>
          <w:rFonts w:hint="eastAsia" w:eastAsia="仿宋_GB2312"/>
          <w:sz w:val="32"/>
          <w:szCs w:val="32"/>
        </w:rPr>
        <w:t>。</w:t>
      </w:r>
    </w:p>
    <w:p>
      <w:pPr>
        <w:spacing w:line="580" w:lineRule="exact"/>
        <w:ind w:firstLine="600"/>
        <w:rPr>
          <w:rFonts w:ascii="仿宋_GB2312" w:eastAsia="仿宋_GB2312"/>
          <w:sz w:val="32"/>
          <w:szCs w:val="32"/>
        </w:rPr>
      </w:pPr>
      <w:r>
        <w:rPr>
          <w:rFonts w:hint="eastAsia" w:ascii="仿宋_GB2312" w:eastAsia="仿宋_GB2312"/>
          <w:sz w:val="32"/>
          <w:szCs w:val="32"/>
        </w:rPr>
        <w:t>2020年</w:t>
      </w:r>
      <w:r>
        <w:rPr>
          <w:rFonts w:hint="eastAsia" w:eastAsia="仿宋_GB2312"/>
          <w:sz w:val="32"/>
          <w:szCs w:val="32"/>
        </w:rPr>
        <w:t>“三公”经</w:t>
      </w:r>
      <w:r>
        <w:rPr>
          <w:rFonts w:hint="eastAsia" w:ascii="仿宋_GB2312" w:eastAsia="仿宋_GB2312"/>
          <w:sz w:val="32"/>
          <w:szCs w:val="32"/>
        </w:rPr>
        <w:t>费预算比2019年增</w:t>
      </w:r>
      <w:r>
        <w:rPr>
          <w:rFonts w:hint="eastAsia" w:eastAsia="仿宋_GB2312"/>
          <w:sz w:val="32"/>
          <w:szCs w:val="32"/>
        </w:rPr>
        <w:t>加0.95</w:t>
      </w:r>
      <w:r>
        <w:rPr>
          <w:rFonts w:hint="eastAsia" w:ascii="仿宋_GB2312" w:eastAsia="仿宋_GB2312"/>
          <w:sz w:val="32"/>
          <w:szCs w:val="32"/>
        </w:rPr>
        <w:t>万元，其中：因公出国（境）费增加与2019年基本持平0万元、公务用车购置费增加与2019年基本持平0万元、公务用车运行维护费减少1万元、公务接待费增加1.95</w:t>
      </w:r>
      <w:r>
        <w:rPr>
          <w:rFonts w:hint="eastAsia" w:eastAsia="仿宋_GB2312"/>
          <w:sz w:val="32"/>
          <w:szCs w:val="32"/>
        </w:rPr>
        <w:t>万元</w:t>
      </w:r>
      <w:r>
        <w:rPr>
          <w:rFonts w:hint="eastAsia" w:ascii="楷体_GB2312" w:eastAsia="楷体_GB2312"/>
          <w:sz w:val="32"/>
          <w:szCs w:val="32"/>
        </w:rPr>
        <w:t>。</w:t>
      </w:r>
      <w:r>
        <w:rPr>
          <w:rFonts w:hint="eastAsia" w:ascii="仿宋_GB2312" w:eastAsia="仿宋_GB2312"/>
          <w:sz w:val="32"/>
          <w:szCs w:val="32"/>
        </w:rPr>
        <w:t>因公出国（境）基本持平的主要原因是我单位无因公出国（境）。公务用车购置费基本持平的主要原因是无公车购置项目。公务用车运行维护费减少的主要原因是2019年1月服务中心1辆公务用车被济宁市机关事务管理局收回。公务接待费增加的主要原因是机构改革后单位需求增加。</w:t>
      </w:r>
    </w:p>
    <w:p>
      <w:pPr>
        <w:spacing w:line="580" w:lineRule="exact"/>
        <w:ind w:firstLine="600"/>
        <w:rPr>
          <w:rFonts w:ascii="楷体_GB2312" w:eastAsia="楷体_GB2312"/>
          <w:sz w:val="32"/>
          <w:szCs w:val="32"/>
        </w:rPr>
      </w:pPr>
      <w:r>
        <w:rPr>
          <w:rFonts w:hint="eastAsia" w:ascii="楷体_GB2312" w:eastAsia="楷体_GB2312"/>
          <w:sz w:val="32"/>
          <w:szCs w:val="32"/>
        </w:rPr>
        <w:t>（三）机关运行经费情况</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w:t>
      </w:r>
      <w:r>
        <w:rPr>
          <w:rFonts w:ascii="仿宋_GB2312" w:eastAsia="仿宋_GB2312"/>
          <w:sz w:val="32"/>
          <w:szCs w:val="32"/>
          <w:highlight w:val="none"/>
        </w:rPr>
        <w:t>020</w:t>
      </w:r>
      <w:r>
        <w:rPr>
          <w:rFonts w:hint="eastAsia" w:ascii="仿宋_GB2312" w:eastAsia="仿宋_GB2312"/>
          <w:sz w:val="32"/>
          <w:szCs w:val="32"/>
          <w:highlight w:val="none"/>
        </w:rPr>
        <w:t>年济宁市应急管理局机关等1家行政单位的机关运行经费财政拨款预算为</w:t>
      </w:r>
      <w:r>
        <w:rPr>
          <w:rFonts w:hint="eastAsia" w:ascii="仿宋_GB2312" w:eastAsia="仿宋_GB2312"/>
          <w:sz w:val="32"/>
          <w:szCs w:val="32"/>
          <w:highlight w:val="none"/>
          <w:lang w:val="en-US" w:eastAsia="zh-CN"/>
        </w:rPr>
        <w:t>144.72</w:t>
      </w:r>
      <w:r>
        <w:rPr>
          <w:rFonts w:hint="eastAsia" w:ascii="仿宋_GB2312" w:eastAsia="仿宋_GB2312"/>
          <w:sz w:val="32"/>
          <w:szCs w:val="32"/>
          <w:highlight w:val="none"/>
        </w:rPr>
        <w:t>万元。较2</w:t>
      </w:r>
      <w:r>
        <w:rPr>
          <w:rFonts w:ascii="仿宋_GB2312" w:eastAsia="仿宋_GB2312"/>
          <w:sz w:val="32"/>
          <w:szCs w:val="32"/>
          <w:highlight w:val="none"/>
        </w:rPr>
        <w:t>019</w:t>
      </w:r>
      <w:r>
        <w:rPr>
          <w:rFonts w:hint="eastAsia" w:ascii="仿宋_GB2312" w:eastAsia="仿宋_GB2312"/>
          <w:sz w:val="32"/>
          <w:szCs w:val="32"/>
          <w:highlight w:val="none"/>
        </w:rPr>
        <w:t>年预算增加</w:t>
      </w:r>
      <w:r>
        <w:rPr>
          <w:rFonts w:hint="eastAsia" w:ascii="仿宋_GB2312" w:eastAsia="仿宋_GB2312"/>
          <w:sz w:val="32"/>
          <w:szCs w:val="32"/>
          <w:highlight w:val="none"/>
          <w:lang w:val="en-US" w:eastAsia="zh-CN"/>
        </w:rPr>
        <w:t>10.8</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8.06</w:t>
      </w:r>
      <w:r>
        <w:rPr>
          <w:rFonts w:hint="eastAsia" w:ascii="仿宋_GB2312" w:eastAsia="仿宋_GB2312"/>
          <w:sz w:val="32"/>
          <w:szCs w:val="32"/>
          <w:highlight w:val="none"/>
        </w:rPr>
        <w:t>%，主要原因是机构改革后，行政运行需求增加。</w:t>
      </w:r>
    </w:p>
    <w:p>
      <w:pPr>
        <w:spacing w:line="580" w:lineRule="exact"/>
        <w:ind w:firstLine="600"/>
        <w:rPr>
          <w:rFonts w:ascii="楷体_GB2312" w:eastAsia="楷体_GB2312"/>
          <w:color w:val="000000"/>
          <w:sz w:val="32"/>
          <w:szCs w:val="32"/>
        </w:rPr>
      </w:pPr>
      <w:r>
        <w:rPr>
          <w:rFonts w:hint="eastAsia" w:ascii="楷体_GB2312" w:eastAsia="楷体_GB2312"/>
          <w:color w:val="000000"/>
          <w:sz w:val="32"/>
          <w:szCs w:val="32"/>
        </w:rPr>
        <w:t>（四）国有资产占有使用情况</w:t>
      </w:r>
    </w:p>
    <w:p>
      <w:pPr>
        <w:spacing w:line="58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截至2019年12月31日，</w:t>
      </w:r>
      <w:r>
        <w:rPr>
          <w:rFonts w:hint="eastAsia" w:ascii="仿宋_GB2312" w:eastAsia="仿宋_GB2312"/>
          <w:sz w:val="32"/>
          <w:szCs w:val="32"/>
        </w:rPr>
        <w:t>济宁市应急管理局</w:t>
      </w:r>
      <w:r>
        <w:rPr>
          <w:rFonts w:hint="eastAsia" w:ascii="仿宋_GB2312" w:hAnsi="仿宋_GB2312" w:eastAsia="仿宋_GB2312" w:cs="仿宋_GB2312"/>
          <w:color w:val="000000"/>
          <w:sz w:val="32"/>
          <w:szCs w:val="32"/>
        </w:rPr>
        <w:t>部门所属各预算单位共有车辆</w:t>
      </w:r>
      <w:r>
        <w:rPr>
          <w:rFonts w:hint="eastAsia" w:ascii="仿宋_GB2312" w:hAnsi="仿宋_GB2312" w:eastAsia="仿宋_GB2312" w:cs="仿宋_GB2312"/>
          <w:color w:val="000000" w:themeColor="text1"/>
          <w:sz w:val="32"/>
          <w:szCs w:val="32"/>
          <w14:textFill>
            <w14:solidFill>
              <w14:schemeClr w14:val="tx1"/>
            </w14:solidFill>
          </w14:textFill>
        </w:rPr>
        <w:t>1辆，其中，</w:t>
      </w:r>
      <w:r>
        <w:rPr>
          <w:rFonts w:hint="eastAsia" w:ascii="仿宋_GB2312" w:eastAsia="仿宋_GB2312"/>
          <w:color w:val="000000" w:themeColor="text1"/>
          <w:sz w:val="32"/>
          <w:szCs w:val="32"/>
          <w14:textFill>
            <w14:solidFill>
              <w14:schemeClr w14:val="tx1"/>
            </w14:solidFill>
          </w14:textFill>
        </w:rPr>
        <w:t>一般公务用车1辆，执法执勤用车0辆，专业技术用车0辆，其他车辆0辆</w:t>
      </w:r>
      <w:r>
        <w:rPr>
          <w:rFonts w:hint="eastAsia" w:ascii="仿宋_GB2312" w:hAnsi="仿宋_GB2312" w:eastAsia="仿宋_GB2312" w:cs="仿宋_GB2312"/>
          <w:color w:val="000000"/>
          <w:sz w:val="32"/>
          <w:szCs w:val="32"/>
        </w:rPr>
        <w:t>；单位价值50万元以上通用设备</w:t>
      </w:r>
      <w:r>
        <w:rPr>
          <w:rFonts w:hint="eastAsia" w:ascii="仿宋_GB2312" w:eastAsia="仿宋_GB2312"/>
          <w:sz w:val="32"/>
          <w:szCs w:val="32"/>
        </w:rPr>
        <w:t>0</w:t>
      </w:r>
      <w:r>
        <w:rPr>
          <w:rFonts w:hint="eastAsia" w:ascii="仿宋_GB2312" w:hAnsi="仿宋_GB2312" w:eastAsia="仿宋_GB2312" w:cs="仿宋_GB2312"/>
          <w:color w:val="000000"/>
          <w:sz w:val="32"/>
          <w:szCs w:val="32"/>
        </w:rPr>
        <w:t>（台、件、套）。单位价值100万元以上专用设备</w:t>
      </w:r>
      <w:r>
        <w:rPr>
          <w:rFonts w:hint="eastAsia" w:ascii="仿宋_GB2312" w:eastAsia="仿宋_GB2312"/>
          <w:sz w:val="32"/>
          <w:szCs w:val="32"/>
        </w:rPr>
        <w:t>0</w:t>
      </w:r>
      <w:r>
        <w:rPr>
          <w:rFonts w:hint="eastAsia" w:ascii="仿宋_GB2312" w:hAnsi="仿宋_GB2312" w:eastAsia="仿宋_GB2312" w:cs="仿宋_GB2312"/>
          <w:color w:val="000000"/>
          <w:sz w:val="32"/>
          <w:szCs w:val="32"/>
        </w:rPr>
        <w:t>（台、件、套）。</w:t>
      </w:r>
    </w:p>
    <w:p>
      <w:pPr>
        <w:spacing w:line="58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2020年部门预算安排购置单位价值100万元以上专用设备</w:t>
      </w:r>
      <w:r>
        <w:rPr>
          <w:rFonts w:hint="eastAsia" w:ascii="仿宋_GB2312" w:eastAsia="仿宋_GB2312"/>
          <w:sz w:val="32"/>
          <w:szCs w:val="32"/>
        </w:rPr>
        <w:t>0</w:t>
      </w:r>
      <w:r>
        <w:rPr>
          <w:rFonts w:hint="eastAsia" w:ascii="仿宋_GB2312" w:hAnsi="仿宋_GB2312" w:eastAsia="仿宋_GB2312" w:cs="仿宋_GB2312"/>
          <w:color w:val="000000"/>
          <w:sz w:val="32"/>
          <w:szCs w:val="32"/>
        </w:rPr>
        <w:t>（台、件、套）。</w:t>
      </w:r>
    </w:p>
    <w:p>
      <w:pPr>
        <w:spacing w:line="580" w:lineRule="exact"/>
        <w:ind w:firstLine="600"/>
        <w:rPr>
          <w:rFonts w:ascii="楷体_GB2312" w:eastAsia="楷体_GB2312"/>
          <w:sz w:val="32"/>
          <w:szCs w:val="32"/>
        </w:rPr>
      </w:pPr>
      <w:r>
        <w:rPr>
          <w:rFonts w:hint="eastAsia" w:ascii="楷体_GB2312" w:eastAsia="楷体_GB2312"/>
          <w:sz w:val="32"/>
          <w:szCs w:val="32"/>
        </w:rPr>
        <w:t>（五）绩效目标设置情况</w:t>
      </w:r>
    </w:p>
    <w:p>
      <w:pPr>
        <w:widowControl/>
        <w:spacing w:line="60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2020年</w:t>
      </w:r>
      <w:r>
        <w:rPr>
          <w:rFonts w:hint="eastAsia" w:ascii="仿宋_GB2312" w:eastAsia="仿宋_GB2312"/>
          <w:sz w:val="32"/>
          <w:szCs w:val="32"/>
        </w:rPr>
        <w:t>济宁市应急管理局</w:t>
      </w:r>
      <w:r>
        <w:rPr>
          <w:rFonts w:hint="eastAsia" w:ascii="仿宋_GB2312" w:hAnsi="Calibri" w:eastAsia="仿宋_GB2312"/>
          <w:sz w:val="32"/>
          <w:szCs w:val="32"/>
        </w:rPr>
        <w:t>部门项目支出均设置了绩效目标，涉及财政拨款1</w:t>
      </w:r>
      <w:r>
        <w:rPr>
          <w:rFonts w:ascii="仿宋_GB2312" w:hAnsi="Calibri" w:eastAsia="仿宋_GB2312"/>
          <w:sz w:val="32"/>
          <w:szCs w:val="32"/>
        </w:rPr>
        <w:t>840.22</w:t>
      </w:r>
      <w:r>
        <w:rPr>
          <w:rFonts w:hint="eastAsia" w:ascii="仿宋_GB2312" w:hAnsi="Calibri" w:eastAsia="仿宋_GB2312"/>
          <w:sz w:val="32"/>
          <w:szCs w:val="32"/>
        </w:rPr>
        <w:t>万元。</w:t>
      </w:r>
    </w:p>
    <w:p>
      <w:pPr>
        <w:widowControl/>
        <w:spacing w:line="60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2020年</w:t>
      </w:r>
      <w:r>
        <w:rPr>
          <w:rFonts w:hint="eastAsia" w:ascii="仿宋_GB2312" w:eastAsia="仿宋_GB2312"/>
          <w:sz w:val="32"/>
          <w:szCs w:val="32"/>
        </w:rPr>
        <w:t>济宁市应急管理局</w:t>
      </w:r>
      <w:r>
        <w:rPr>
          <w:rFonts w:hint="eastAsia" w:ascii="仿宋_GB2312" w:hAnsi="Calibri" w:eastAsia="仿宋_GB2312"/>
          <w:sz w:val="32"/>
          <w:szCs w:val="32"/>
        </w:rPr>
        <w:t>部门财政拨款安排的相关项目</w:t>
      </w:r>
      <w:r>
        <w:rPr>
          <w:rFonts w:ascii="仿宋_GB2312" w:hAnsi="Calibri" w:eastAsia="仿宋_GB2312"/>
          <w:sz w:val="32"/>
          <w:szCs w:val="32"/>
        </w:rPr>
        <w:t>60.02</w:t>
      </w:r>
      <w:r>
        <w:rPr>
          <w:rFonts w:hint="eastAsia" w:ascii="仿宋_GB2312" w:hAnsi="Calibri" w:eastAsia="仿宋_GB2312"/>
          <w:sz w:val="32"/>
          <w:szCs w:val="32"/>
        </w:rPr>
        <w:t>万元，按规定不涉及绩效目标设置公开事项。</w:t>
      </w:r>
    </w:p>
    <w:p>
      <w:pPr>
        <w:widowControl/>
        <w:spacing w:line="60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（绩效目标表详见附件）</w:t>
      </w: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p>
    <w:p>
      <w:pPr>
        <w:widowControl/>
        <w:rPr>
          <w:rFonts w:ascii="文星简小标宋" w:hAnsi="文星简小标宋" w:eastAsia="文星简小标宋" w:cs="文星简小标宋"/>
          <w:sz w:val="44"/>
          <w:szCs w:val="44"/>
        </w:rPr>
      </w:pPr>
    </w:p>
    <w:p>
      <w:pPr>
        <w:spacing w:line="580" w:lineRule="exact"/>
        <w:ind w:firstLine="600"/>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黑体" w:eastAsia="黑体"/>
          <w:sz w:val="44"/>
          <w:szCs w:val="44"/>
        </w:rPr>
      </w:pPr>
      <w:r>
        <w:rPr>
          <w:rFonts w:hint="eastAsia" w:ascii="黑体" w:eastAsia="黑体"/>
          <w:sz w:val="44"/>
          <w:szCs w:val="44"/>
        </w:rPr>
        <w:t>第四部分</w:t>
      </w:r>
    </w:p>
    <w:p>
      <w:pPr>
        <w:rPr>
          <w:rFonts w:ascii="黑体" w:eastAsia="黑体"/>
          <w:sz w:val="44"/>
          <w:szCs w:val="44"/>
        </w:rPr>
      </w:pPr>
    </w:p>
    <w:p>
      <w:pPr>
        <w:jc w:val="center"/>
        <w:rPr>
          <w:rFonts w:ascii="黑体" w:eastAsia="黑体"/>
          <w:sz w:val="44"/>
          <w:szCs w:val="44"/>
        </w:rPr>
      </w:pPr>
      <w:r>
        <w:rPr>
          <w:rFonts w:hint="eastAsia" w:ascii="黑体" w:eastAsia="黑体"/>
          <w:sz w:val="44"/>
          <w:szCs w:val="44"/>
        </w:rPr>
        <w:t>名词解释</w:t>
      </w:r>
    </w:p>
    <w:p>
      <w:pPr>
        <w:rPr>
          <w:rFonts w:ascii="黑体" w:eastAsia="黑体"/>
          <w:b/>
          <w:sz w:val="44"/>
          <w:szCs w:val="44"/>
        </w:rPr>
      </w:pPr>
    </w:p>
    <w:p>
      <w:pPr>
        <w:rPr>
          <w:rFonts w:ascii="黑体" w:eastAsia="黑体"/>
          <w:b/>
          <w:sz w:val="44"/>
          <w:szCs w:val="44"/>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rPr>
          <w:rFonts w:ascii="黑体" w:eastAsia="黑体"/>
          <w:sz w:val="32"/>
          <w:szCs w:val="32"/>
        </w:rPr>
      </w:pPr>
    </w:p>
    <w:p>
      <w:pPr>
        <w:spacing w:line="580" w:lineRule="exact"/>
        <w:ind w:firstLine="600"/>
        <w:rPr>
          <w:rFonts w:ascii="仿宋_GB2312" w:eastAsia="仿宋_GB2312"/>
          <w:sz w:val="32"/>
          <w:szCs w:val="32"/>
        </w:rPr>
      </w:pPr>
      <w:r>
        <w:rPr>
          <w:rFonts w:hint="eastAsia" w:ascii="黑体" w:hAnsi="黑体" w:eastAsia="黑体"/>
          <w:sz w:val="32"/>
          <w:szCs w:val="32"/>
        </w:rPr>
        <w:t>一、财政拨款收入：</w:t>
      </w:r>
      <w:r>
        <w:rPr>
          <w:rFonts w:hint="eastAsia" w:ascii="仿宋_GB2312" w:eastAsia="仿宋_GB2312"/>
          <w:sz w:val="32"/>
          <w:szCs w:val="32"/>
        </w:rPr>
        <w:t>指由市级财政拨款形成的部门收入。按现行管理制度，市级部门预算中反映的财政拨款包括一般公共预算拨款、政府性基金预算拨款和国有资本经营预算拨款。</w:t>
      </w:r>
    </w:p>
    <w:p>
      <w:pPr>
        <w:spacing w:line="580" w:lineRule="exact"/>
        <w:ind w:firstLine="600"/>
        <w:rPr>
          <w:rFonts w:ascii="仿宋_GB2312" w:eastAsia="仿宋_GB2312"/>
          <w:sz w:val="32"/>
          <w:szCs w:val="32"/>
        </w:rPr>
      </w:pPr>
      <w:r>
        <w:rPr>
          <w:rFonts w:hint="eastAsia" w:ascii="黑体" w:hAnsi="黑体" w:eastAsia="黑体"/>
          <w:sz w:val="32"/>
          <w:szCs w:val="32"/>
        </w:rPr>
        <w:t>二、财政专户管理资金：</w:t>
      </w:r>
      <w:r>
        <w:rPr>
          <w:rFonts w:hint="eastAsia" w:ascii="仿宋_GB2312" w:eastAsia="仿宋_GB2312"/>
          <w:sz w:val="32"/>
          <w:szCs w:val="32"/>
        </w:rPr>
        <w:t>指单位纳入财政专户管理的资金。主要包括教育收费、社会公益机构接受的公益捐赠收入，以及幼儿园接受的捐赠收入等。</w:t>
      </w:r>
    </w:p>
    <w:p>
      <w:pPr>
        <w:spacing w:line="580" w:lineRule="exact"/>
        <w:ind w:firstLine="600"/>
        <w:rPr>
          <w:rFonts w:ascii="仿宋_GB2312" w:eastAsia="仿宋_GB2312"/>
          <w:sz w:val="32"/>
          <w:szCs w:val="32"/>
        </w:rPr>
      </w:pPr>
      <w:r>
        <w:rPr>
          <w:rFonts w:hint="eastAsia" w:ascii="黑体" w:hAnsi="黑体" w:eastAsia="黑体"/>
          <w:sz w:val="32"/>
          <w:szCs w:val="32"/>
        </w:rPr>
        <w:t>三、事业收入：</w:t>
      </w:r>
      <w:r>
        <w:rPr>
          <w:rFonts w:hint="eastAsia" w:ascii="仿宋_GB2312" w:eastAsia="仿宋_GB2312"/>
          <w:sz w:val="32"/>
          <w:szCs w:val="32"/>
        </w:rPr>
        <w:t>指事业单位开展专业业务活动及辅助活动所取得的收入。</w:t>
      </w:r>
    </w:p>
    <w:p>
      <w:pPr>
        <w:spacing w:line="580" w:lineRule="exact"/>
        <w:ind w:firstLine="600"/>
        <w:rPr>
          <w:rFonts w:ascii="仿宋_GB2312" w:eastAsia="仿宋_GB2312"/>
          <w:sz w:val="32"/>
          <w:szCs w:val="32"/>
        </w:rPr>
      </w:pPr>
      <w:r>
        <w:rPr>
          <w:rFonts w:hint="eastAsia" w:ascii="黑体" w:hAnsi="黑体" w:eastAsia="黑体"/>
          <w:sz w:val="32"/>
          <w:szCs w:val="32"/>
        </w:rPr>
        <w:t>四、事业单位经营收入：</w:t>
      </w:r>
      <w:r>
        <w:rPr>
          <w:rFonts w:hint="eastAsia" w:ascii="仿宋_GB2312" w:eastAsia="仿宋_GB2312"/>
          <w:sz w:val="32"/>
          <w:szCs w:val="32"/>
        </w:rPr>
        <w:t>指事业单位在专业业务活动及其辅助活动之外开展非独立核算经营活动取得的收入。</w:t>
      </w:r>
    </w:p>
    <w:p>
      <w:pPr>
        <w:spacing w:line="580" w:lineRule="exact"/>
        <w:ind w:firstLine="600"/>
        <w:rPr>
          <w:rFonts w:ascii="仿宋_GB2312" w:eastAsia="仿宋_GB2312"/>
          <w:sz w:val="32"/>
          <w:szCs w:val="32"/>
        </w:rPr>
      </w:pPr>
      <w:r>
        <w:rPr>
          <w:rFonts w:hint="eastAsia" w:ascii="黑体" w:hAnsi="黑体" w:eastAsia="黑体"/>
          <w:sz w:val="32"/>
          <w:szCs w:val="32"/>
        </w:rPr>
        <w:t>五、其他收入：</w:t>
      </w:r>
      <w:r>
        <w:rPr>
          <w:rFonts w:hint="eastAsia" w:ascii="仿宋_GB2312" w:eastAsia="仿宋_GB2312"/>
          <w:sz w:val="32"/>
          <w:szCs w:val="32"/>
        </w:rPr>
        <w:t>指除上述“财政拨款收入”、“事业收入”、“事业单位经营收入”等以外的收入。主要是按规定动用的售房收入、存款利息收入等。</w:t>
      </w:r>
    </w:p>
    <w:p>
      <w:pPr>
        <w:spacing w:line="580" w:lineRule="exact"/>
        <w:ind w:firstLine="600"/>
        <w:rPr>
          <w:rFonts w:ascii="仿宋_GB2312" w:eastAsia="仿宋_GB2312"/>
          <w:sz w:val="32"/>
          <w:szCs w:val="32"/>
        </w:rPr>
      </w:pPr>
      <w:r>
        <w:rPr>
          <w:rFonts w:hint="eastAsia" w:ascii="黑体" w:hAnsi="黑体" w:eastAsia="黑体"/>
          <w:sz w:val="32"/>
          <w:szCs w:val="32"/>
        </w:rPr>
        <w:t>六、上级补助收入：</w:t>
      </w:r>
      <w:r>
        <w:rPr>
          <w:rFonts w:hint="eastAsia" w:ascii="仿宋_GB2312" w:eastAsia="仿宋_GB2312"/>
          <w:sz w:val="32"/>
          <w:szCs w:val="32"/>
        </w:rPr>
        <w:t>指单位从主管部门和上级单位取得的非财政补助收入。</w:t>
      </w:r>
    </w:p>
    <w:p>
      <w:pPr>
        <w:spacing w:line="580" w:lineRule="exact"/>
        <w:ind w:firstLine="600"/>
        <w:rPr>
          <w:rFonts w:ascii="仿宋_GB2312" w:eastAsia="仿宋_GB2312"/>
          <w:sz w:val="32"/>
          <w:szCs w:val="32"/>
        </w:rPr>
      </w:pPr>
      <w:r>
        <w:rPr>
          <w:rFonts w:hint="eastAsia" w:ascii="黑体" w:hAnsi="黑体" w:eastAsia="黑体"/>
          <w:sz w:val="32"/>
          <w:szCs w:val="32"/>
        </w:rPr>
        <w:t>七、附属单位上缴收入：</w:t>
      </w:r>
      <w:r>
        <w:rPr>
          <w:rFonts w:hint="eastAsia" w:ascii="仿宋_GB2312" w:eastAsia="仿宋_GB2312"/>
          <w:sz w:val="32"/>
          <w:szCs w:val="32"/>
        </w:rPr>
        <w:t>指附属独立核算单位按照规定上缴的收入。</w:t>
      </w:r>
    </w:p>
    <w:p>
      <w:pPr>
        <w:spacing w:line="580" w:lineRule="exact"/>
        <w:ind w:firstLine="600"/>
        <w:rPr>
          <w:rFonts w:ascii="仿宋_GB2312" w:eastAsia="仿宋_GB2312"/>
          <w:sz w:val="32"/>
          <w:szCs w:val="32"/>
        </w:rPr>
      </w:pPr>
      <w:r>
        <w:rPr>
          <w:rFonts w:hint="eastAsia" w:ascii="黑体" w:hAnsi="黑体" w:eastAsia="黑体"/>
          <w:sz w:val="32"/>
          <w:szCs w:val="32"/>
        </w:rPr>
        <w:t>八、用事业基金弥补收支差额：</w:t>
      </w:r>
      <w:r>
        <w:rPr>
          <w:rFonts w:hint="eastAsia" w:ascii="仿宋_GB2312" w:eastAsia="仿宋_GB2312"/>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ascii="仿宋_GB2312" w:eastAsia="仿宋_GB2312"/>
          <w:sz w:val="32"/>
          <w:szCs w:val="32"/>
        </w:rPr>
      </w:pPr>
      <w:r>
        <w:rPr>
          <w:rFonts w:hint="eastAsia" w:ascii="黑体" w:hAnsi="黑体" w:eastAsia="黑体"/>
          <w:sz w:val="32"/>
          <w:szCs w:val="32"/>
        </w:rPr>
        <w:t>九、上年结转：</w:t>
      </w:r>
      <w:r>
        <w:rPr>
          <w:rFonts w:hint="eastAsia" w:ascii="仿宋_GB2312" w:eastAsia="仿宋_GB2312"/>
          <w:sz w:val="32"/>
          <w:szCs w:val="32"/>
        </w:rPr>
        <w:t>指以前年度尚未完成、结转到本年仍按原规定用途继续使用的资金。</w:t>
      </w:r>
    </w:p>
    <w:p>
      <w:pPr>
        <w:spacing w:line="580" w:lineRule="exact"/>
        <w:ind w:firstLine="600"/>
        <w:rPr>
          <w:rFonts w:ascii="仿宋_GB2312" w:eastAsia="仿宋_GB2312"/>
          <w:sz w:val="32"/>
          <w:szCs w:val="32"/>
        </w:rPr>
      </w:pPr>
      <w:r>
        <w:rPr>
          <w:rFonts w:hint="eastAsia" w:ascii="黑体" w:hAnsi="黑体" w:eastAsia="黑体"/>
          <w:sz w:val="32"/>
          <w:szCs w:val="32"/>
        </w:rPr>
        <w:t>十、基本支出：</w:t>
      </w:r>
      <w:r>
        <w:rPr>
          <w:rFonts w:hint="eastAsia" w:ascii="仿宋_GB2312" w:eastAsia="仿宋_GB2312"/>
          <w:sz w:val="32"/>
          <w:szCs w:val="32"/>
        </w:rPr>
        <w:t>指为保障机构正常运转、完成日常工作任务而发生的人员经费和日常公用经费。</w:t>
      </w:r>
    </w:p>
    <w:p>
      <w:pPr>
        <w:spacing w:line="580" w:lineRule="exact"/>
        <w:ind w:firstLine="600"/>
        <w:rPr>
          <w:rFonts w:ascii="仿宋_GB2312" w:eastAsia="仿宋_GB2312"/>
          <w:sz w:val="32"/>
          <w:szCs w:val="32"/>
        </w:rPr>
      </w:pPr>
      <w:r>
        <w:rPr>
          <w:rFonts w:hint="eastAsia" w:ascii="黑体" w:hAnsi="黑体" w:eastAsia="黑体"/>
          <w:sz w:val="32"/>
          <w:szCs w:val="32"/>
        </w:rPr>
        <w:t>十一、项目支出：</w:t>
      </w:r>
      <w:r>
        <w:rPr>
          <w:rFonts w:hint="eastAsia" w:ascii="仿宋_GB2312" w:eastAsia="仿宋_GB2312"/>
          <w:sz w:val="32"/>
          <w:szCs w:val="32"/>
        </w:rPr>
        <w:t>指在基本支出之外为完成特定任务和事业发展目标所发生的支出。</w:t>
      </w:r>
    </w:p>
    <w:p>
      <w:pPr>
        <w:spacing w:line="580" w:lineRule="exact"/>
        <w:ind w:firstLine="600"/>
        <w:rPr>
          <w:rFonts w:ascii="仿宋_GB2312" w:eastAsia="仿宋_GB2312"/>
          <w:sz w:val="32"/>
          <w:szCs w:val="32"/>
        </w:rPr>
      </w:pPr>
      <w:r>
        <w:rPr>
          <w:rFonts w:hint="eastAsia" w:ascii="黑体" w:hAnsi="黑体" w:eastAsia="黑体"/>
          <w:sz w:val="32"/>
          <w:szCs w:val="32"/>
        </w:rPr>
        <w:t>十二、“三公”经费：</w:t>
      </w:r>
      <w:r>
        <w:rPr>
          <w:rFonts w:hint="eastAsia" w:ascii="仿宋_GB2312" w:eastAsia="仿宋_GB2312"/>
          <w:sz w:val="32"/>
          <w:szCs w:val="32"/>
        </w:rPr>
        <w:t>指市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w:t>
      </w:r>
      <w:r>
        <w:rPr>
          <w:rFonts w:hint="eastAsia" w:ascii="仿宋_GB2312" w:eastAsia="仿宋_GB2312"/>
          <w:color w:val="000000"/>
          <w:sz w:val="32"/>
          <w:szCs w:val="32"/>
        </w:rPr>
        <w:t>）及按规定保留的公务用车燃料费、维修费、过路过桥费、保险费、安全奖励费用等支出；</w:t>
      </w:r>
      <w:r>
        <w:rPr>
          <w:rFonts w:hint="eastAsia" w:ascii="仿宋_GB2312" w:eastAsia="仿宋_GB2312"/>
          <w:sz w:val="32"/>
          <w:szCs w:val="32"/>
        </w:rPr>
        <w:t>公务接待费反映单位按规定开支的各类接待（含外宾接待）支出。</w:t>
      </w:r>
    </w:p>
    <w:p>
      <w:pPr>
        <w:spacing w:line="580" w:lineRule="exact"/>
        <w:ind w:firstLine="600"/>
        <w:rPr>
          <w:rFonts w:ascii="仿宋_GB2312" w:eastAsia="仿宋_GB2312"/>
          <w:sz w:val="32"/>
          <w:szCs w:val="32"/>
        </w:rPr>
      </w:pPr>
      <w:r>
        <w:rPr>
          <w:rFonts w:hint="eastAsia" w:ascii="黑体" w:hAnsi="黑体" w:eastAsia="黑体"/>
          <w:sz w:val="32"/>
          <w:szCs w:val="32"/>
        </w:rPr>
        <w:t>十三、机关运行经费：</w:t>
      </w:r>
      <w:r>
        <w:rPr>
          <w:rFonts w:hint="eastAsia" w:ascii="仿宋_GB2312" w:eastAsia="仿宋_GB2312"/>
          <w:sz w:val="32"/>
          <w:szCs w:val="32"/>
        </w:rPr>
        <w:t>指市级行政单位（包括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00"/>
        <w:rPr>
          <w:rFonts w:ascii="仿宋_GB2312" w:eastAsia="仿宋_GB2312"/>
          <w:sz w:val="32"/>
          <w:szCs w:val="32"/>
        </w:rPr>
      </w:pPr>
      <w:r>
        <w:rPr>
          <w:rFonts w:hint="eastAsia" w:ascii="黑体" w:hAnsi="黑体" w:eastAsia="黑体"/>
          <w:sz w:val="32"/>
          <w:szCs w:val="32"/>
        </w:rPr>
        <w:t>十四、灾害防治及应急管理支出（类）应急管理事务（款）行政运行（项）：</w:t>
      </w:r>
      <w:r>
        <w:rPr>
          <w:rFonts w:hint="eastAsia" w:ascii="仿宋_GB2312" w:eastAsia="仿宋_GB2312"/>
          <w:sz w:val="32"/>
          <w:szCs w:val="32"/>
        </w:rPr>
        <w:t>反映行政单位（包括实行公务员管理的事业单位）的基本支出。</w:t>
      </w:r>
    </w:p>
    <w:p>
      <w:pPr>
        <w:spacing w:line="580" w:lineRule="exact"/>
        <w:ind w:firstLine="600"/>
        <w:rPr>
          <w:rFonts w:ascii="仿宋_GB2312" w:eastAsia="仿宋_GB2312"/>
          <w:sz w:val="32"/>
          <w:szCs w:val="32"/>
        </w:rPr>
      </w:pPr>
      <w:r>
        <w:rPr>
          <w:rFonts w:hint="eastAsia" w:ascii="黑体" w:hAnsi="黑体" w:eastAsia="黑体"/>
          <w:sz w:val="32"/>
          <w:szCs w:val="32"/>
        </w:rPr>
        <w:t>十五、灾害防治及应急管理支出（类）应急管理事务（款）一般行政管理事务（项）：</w:t>
      </w:r>
      <w:r>
        <w:rPr>
          <w:rFonts w:hint="eastAsia" w:ascii="仿宋_GB2312" w:eastAsia="仿宋_GB2312"/>
          <w:sz w:val="32"/>
          <w:szCs w:val="32"/>
        </w:rPr>
        <w:t>反映行政单位（包括实行公务员管理的事业单位）未单独设置项级科目的其他项目支出。</w:t>
      </w:r>
    </w:p>
    <w:p>
      <w:pPr>
        <w:spacing w:line="580" w:lineRule="exact"/>
        <w:ind w:firstLine="600"/>
        <w:rPr>
          <w:rFonts w:ascii="仿宋_GB2312" w:eastAsia="仿宋_GB2312"/>
          <w:sz w:val="32"/>
          <w:szCs w:val="32"/>
        </w:rPr>
      </w:pPr>
      <w:r>
        <w:rPr>
          <w:rFonts w:hint="eastAsia" w:ascii="黑体" w:hAnsi="黑体" w:eastAsia="黑体"/>
          <w:sz w:val="32"/>
          <w:szCs w:val="32"/>
        </w:rPr>
        <w:t>十六、灾害防治及应急管理支出（类）应急管理事务（款）安全监管（项）：</w:t>
      </w:r>
      <w:r>
        <w:rPr>
          <w:rFonts w:hint="eastAsia" w:ascii="仿宋_GB2312" w:eastAsia="仿宋_GB2312"/>
          <w:sz w:val="32"/>
          <w:szCs w:val="32"/>
        </w:rPr>
        <w:t>反映安全监管方面的支出。</w:t>
      </w:r>
    </w:p>
    <w:p>
      <w:pPr>
        <w:spacing w:line="580" w:lineRule="exact"/>
        <w:ind w:firstLine="600"/>
        <w:rPr>
          <w:rFonts w:ascii="仿宋_GB2312" w:eastAsia="仿宋_GB2312"/>
          <w:sz w:val="32"/>
          <w:szCs w:val="32"/>
        </w:rPr>
      </w:pPr>
      <w:r>
        <w:rPr>
          <w:rFonts w:hint="eastAsia" w:ascii="黑体" w:hAnsi="黑体" w:eastAsia="黑体"/>
          <w:sz w:val="32"/>
          <w:szCs w:val="32"/>
        </w:rPr>
        <w:t>十七、灾害防治及应急管理支出（类）应急管理事务（款）事业运行（项）：</w:t>
      </w:r>
      <w:r>
        <w:rPr>
          <w:rFonts w:hint="eastAsia" w:ascii="仿宋_GB2312" w:eastAsia="仿宋_GB2312"/>
          <w:sz w:val="32"/>
          <w:szCs w:val="32"/>
        </w:rPr>
        <w:t>反映事业单位的基本支出，不包括行政单位（包括实行公务员管理的事业单位）后勤服务中心、医疗室等附属事业单位</w:t>
      </w:r>
    </w:p>
    <w:p>
      <w:pPr>
        <w:spacing w:line="580" w:lineRule="exact"/>
        <w:ind w:firstLine="600"/>
        <w:rPr>
          <w:rFonts w:ascii="仿宋_GB2312" w:eastAsia="仿宋_GB2312"/>
          <w:sz w:val="32"/>
          <w:szCs w:val="32"/>
        </w:rPr>
      </w:pPr>
      <w:r>
        <w:rPr>
          <w:rFonts w:hint="eastAsia" w:ascii="黑体" w:hAnsi="黑体" w:eastAsia="黑体"/>
          <w:sz w:val="32"/>
          <w:szCs w:val="32"/>
        </w:rPr>
        <w:t>十八、灾害防治及应急管理支出（类）应急管理事务（款）灾害风险防治（项）：</w:t>
      </w:r>
      <w:r>
        <w:rPr>
          <w:rFonts w:hint="eastAsia" w:ascii="仿宋_GB2312" w:eastAsia="仿宋_GB2312"/>
          <w:sz w:val="32"/>
          <w:szCs w:val="32"/>
        </w:rPr>
        <w:t>反映灾害风险防治方面的支出。</w:t>
      </w:r>
    </w:p>
    <w:p>
      <w:pPr>
        <w:spacing w:line="580" w:lineRule="exact"/>
        <w:ind w:firstLine="600"/>
        <w:rPr>
          <w:rFonts w:ascii="仿宋_GB2312" w:eastAsia="仿宋_GB2312"/>
          <w:sz w:val="32"/>
          <w:szCs w:val="32"/>
        </w:rPr>
      </w:pPr>
      <w:r>
        <w:rPr>
          <w:rFonts w:hint="eastAsia" w:ascii="黑体" w:hAnsi="黑体" w:eastAsia="黑体"/>
          <w:sz w:val="32"/>
          <w:szCs w:val="32"/>
        </w:rPr>
        <w:t>十九、灾害防治及应急管理支出（类）应急管理事务（款）其他应急管理（项）：</w:t>
      </w:r>
      <w:r>
        <w:rPr>
          <w:rFonts w:hint="eastAsia" w:ascii="仿宋_GB2312" w:eastAsia="仿宋_GB2312"/>
          <w:sz w:val="32"/>
          <w:szCs w:val="32"/>
        </w:rPr>
        <w:t>反映上述项目外的其他应急管理方面的支出。</w:t>
      </w:r>
    </w:p>
    <w:p>
      <w:pPr>
        <w:spacing w:line="580" w:lineRule="exact"/>
        <w:ind w:firstLine="600"/>
        <w:rPr>
          <w:rFonts w:ascii="仿宋_GB2312" w:eastAsia="仿宋_GB2312"/>
          <w:b/>
          <w:color w:val="FF0000"/>
          <w:sz w:val="32"/>
          <w:szCs w:val="32"/>
          <w:highlight w:val="yellow"/>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文星简小标宋">
    <w:altName w:val="微软雅黑"/>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Style w:val="8"/>
        <w:sz w:val="21"/>
        <w:szCs w:val="21"/>
      </w:rPr>
    </w:pPr>
  </w:p>
  <w:p>
    <w:pPr>
      <w:pStyle w:val="3"/>
      <w:jc w:val="center"/>
      <w:rPr>
        <w:sz w:val="24"/>
        <w:szCs w:val="24"/>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lWEa8BAABMAwAADgAAAGRycy9lMm9Eb2MueG1srVPNahsxEL4X8g5C&#10;91hrE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i7ObUuK4xRntf7zsf/7e/3omF7k/fYg1pj0FTEzDtR8wd/RHdGbZgwKbvyiI&#10;YBw7vTt1Vw6JiPxoPpvPKwwJjI0XxGevzwPEdCe9JdloKOD4Slf59ktMh9QxJVdz/lYbU0Zo3D8O&#10;xMwelrkfOGYrDavhKGjl2x3q6XHyDXW4mpSYe4eNzUsyGjAaq9HYBNDrDqlNC68YrjYJSRRuucIB&#10;9lgYR1bUHdcr78Tf95L1+hM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QRlWEa8BAABM&#10;AwAADgAAAAAAAAABACAAAAAeAQAAZHJzL2Uyb0RvYy54bWxQSwUGAAAAAAYABgBZAQAAPw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Style w:val="8"/>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zgpf68BAABMAwAADgAAAGRycy9lMm9Eb2MueG1srVPNahsxEL4H8g5C&#10;91hrQ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i7ObUeK4xRntf/7Y/3rdv3wn17k/fYg1pj0FTEzDRz9g7uiP6MyyBwU2f1EQ&#10;wTh2enfqrhwSEfnRfDafVxgSGBsviM/OzwPE9El6S7LRUMDxla7y7eeYDqljSq7m/L02pozQuL8c&#10;iJk9LHM/cMxWGlbDUdDKtzvU0+PkG+pwNSkxDw4bm5dkNGA0VqOxCaDXHVKbFl4x3G4SkijccoUD&#10;7LEwjqyoO65X3ok/7yXr/BM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zgpf68BAABM&#10;AwAADgAAAAAAAAABACAAAAAeAQAAZHJzL2Uyb0RvYy54bWxQSwUGAAAAAAYABgBZAQAAPwU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3"/>
      <w:jc w:val="center"/>
      <w:rPr>
        <w:sz w:val="24"/>
        <w:szCs w:val="24"/>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B73DD8"/>
    <w:multiLevelType w:val="singleLevel"/>
    <w:tmpl w:val="D7B73DD8"/>
    <w:lvl w:ilvl="0" w:tentative="0">
      <w:start w:val="6"/>
      <w:numFmt w:val="chineseCounting"/>
      <w:suff w:val="nothing"/>
      <w:lvlText w:val="（%1）"/>
      <w:lvlJc w:val="left"/>
      <w:rPr>
        <w:rFonts w:hint="eastAsia"/>
      </w:rPr>
    </w:lvl>
  </w:abstractNum>
  <w:abstractNum w:abstractNumId="1">
    <w:nsid w:val="F0DADE7F"/>
    <w:multiLevelType w:val="singleLevel"/>
    <w:tmpl w:val="F0DADE7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EB"/>
    <w:rsid w:val="00001EF1"/>
    <w:rsid w:val="00002888"/>
    <w:rsid w:val="00003283"/>
    <w:rsid w:val="00013081"/>
    <w:rsid w:val="000139A3"/>
    <w:rsid w:val="00014864"/>
    <w:rsid w:val="00016478"/>
    <w:rsid w:val="00031E72"/>
    <w:rsid w:val="00031FDC"/>
    <w:rsid w:val="0003279F"/>
    <w:rsid w:val="000333AC"/>
    <w:rsid w:val="000348C2"/>
    <w:rsid w:val="0003495C"/>
    <w:rsid w:val="000375E9"/>
    <w:rsid w:val="00041012"/>
    <w:rsid w:val="00042E2C"/>
    <w:rsid w:val="000449B9"/>
    <w:rsid w:val="00044DCC"/>
    <w:rsid w:val="00055075"/>
    <w:rsid w:val="00057D1D"/>
    <w:rsid w:val="000604A4"/>
    <w:rsid w:val="000636CD"/>
    <w:rsid w:val="0007106F"/>
    <w:rsid w:val="00077775"/>
    <w:rsid w:val="0008135F"/>
    <w:rsid w:val="000822C5"/>
    <w:rsid w:val="000827D1"/>
    <w:rsid w:val="00083FDB"/>
    <w:rsid w:val="000A0163"/>
    <w:rsid w:val="000A2755"/>
    <w:rsid w:val="000A32E5"/>
    <w:rsid w:val="000A45E4"/>
    <w:rsid w:val="000B02E0"/>
    <w:rsid w:val="000B3B46"/>
    <w:rsid w:val="000D5383"/>
    <w:rsid w:val="000E0183"/>
    <w:rsid w:val="000E2130"/>
    <w:rsid w:val="000E2422"/>
    <w:rsid w:val="000F4128"/>
    <w:rsid w:val="00101C3A"/>
    <w:rsid w:val="00105C0F"/>
    <w:rsid w:val="00111472"/>
    <w:rsid w:val="001200D8"/>
    <w:rsid w:val="00120259"/>
    <w:rsid w:val="0012556E"/>
    <w:rsid w:val="00125A1E"/>
    <w:rsid w:val="00125B9A"/>
    <w:rsid w:val="00133784"/>
    <w:rsid w:val="0013508F"/>
    <w:rsid w:val="00136DA5"/>
    <w:rsid w:val="00150203"/>
    <w:rsid w:val="00150894"/>
    <w:rsid w:val="00154491"/>
    <w:rsid w:val="0016172E"/>
    <w:rsid w:val="00162876"/>
    <w:rsid w:val="001629C8"/>
    <w:rsid w:val="00172A27"/>
    <w:rsid w:val="00172DF5"/>
    <w:rsid w:val="00177590"/>
    <w:rsid w:val="001776CE"/>
    <w:rsid w:val="00177899"/>
    <w:rsid w:val="00180C44"/>
    <w:rsid w:val="001961AE"/>
    <w:rsid w:val="00196652"/>
    <w:rsid w:val="001A7DD4"/>
    <w:rsid w:val="001B0B2C"/>
    <w:rsid w:val="001C0383"/>
    <w:rsid w:val="001C5454"/>
    <w:rsid w:val="001C6FF9"/>
    <w:rsid w:val="001D043E"/>
    <w:rsid w:val="001D0BB4"/>
    <w:rsid w:val="001D73EC"/>
    <w:rsid w:val="001E44E2"/>
    <w:rsid w:val="001E63A6"/>
    <w:rsid w:val="001F1F8C"/>
    <w:rsid w:val="001F789E"/>
    <w:rsid w:val="002022B9"/>
    <w:rsid w:val="0020408D"/>
    <w:rsid w:val="0020610D"/>
    <w:rsid w:val="00206F3D"/>
    <w:rsid w:val="00221DFE"/>
    <w:rsid w:val="00222570"/>
    <w:rsid w:val="00225F26"/>
    <w:rsid w:val="00253536"/>
    <w:rsid w:val="002651E1"/>
    <w:rsid w:val="00265A3A"/>
    <w:rsid w:val="002700D9"/>
    <w:rsid w:val="0027095A"/>
    <w:rsid w:val="00277A46"/>
    <w:rsid w:val="00287A2F"/>
    <w:rsid w:val="002902D7"/>
    <w:rsid w:val="00290A0F"/>
    <w:rsid w:val="00294D2F"/>
    <w:rsid w:val="0029561E"/>
    <w:rsid w:val="002A412F"/>
    <w:rsid w:val="002A4F31"/>
    <w:rsid w:val="002A505F"/>
    <w:rsid w:val="002B0206"/>
    <w:rsid w:val="002B09AE"/>
    <w:rsid w:val="002B47B3"/>
    <w:rsid w:val="002B5E77"/>
    <w:rsid w:val="002C291F"/>
    <w:rsid w:val="002C3CE9"/>
    <w:rsid w:val="002C47BC"/>
    <w:rsid w:val="002C4E29"/>
    <w:rsid w:val="002D1530"/>
    <w:rsid w:val="002D3851"/>
    <w:rsid w:val="002D6CC4"/>
    <w:rsid w:val="002E637F"/>
    <w:rsid w:val="00301854"/>
    <w:rsid w:val="00302566"/>
    <w:rsid w:val="00302842"/>
    <w:rsid w:val="003035DC"/>
    <w:rsid w:val="0030439A"/>
    <w:rsid w:val="00306E9A"/>
    <w:rsid w:val="0031481E"/>
    <w:rsid w:val="00316B3F"/>
    <w:rsid w:val="003170F5"/>
    <w:rsid w:val="003175EF"/>
    <w:rsid w:val="00322507"/>
    <w:rsid w:val="00322604"/>
    <w:rsid w:val="00323090"/>
    <w:rsid w:val="00326A28"/>
    <w:rsid w:val="00335ECD"/>
    <w:rsid w:val="00337ACD"/>
    <w:rsid w:val="003439FD"/>
    <w:rsid w:val="00345DCF"/>
    <w:rsid w:val="003522A0"/>
    <w:rsid w:val="003541E3"/>
    <w:rsid w:val="00362A7A"/>
    <w:rsid w:val="003655BE"/>
    <w:rsid w:val="00366A03"/>
    <w:rsid w:val="00367194"/>
    <w:rsid w:val="00370F44"/>
    <w:rsid w:val="00370F7F"/>
    <w:rsid w:val="0037200E"/>
    <w:rsid w:val="003733C9"/>
    <w:rsid w:val="00376FB0"/>
    <w:rsid w:val="00386F5F"/>
    <w:rsid w:val="003874D3"/>
    <w:rsid w:val="00390ABE"/>
    <w:rsid w:val="00392032"/>
    <w:rsid w:val="003B2063"/>
    <w:rsid w:val="003B4301"/>
    <w:rsid w:val="003B52D4"/>
    <w:rsid w:val="003B6A95"/>
    <w:rsid w:val="003B71FC"/>
    <w:rsid w:val="003B748A"/>
    <w:rsid w:val="003C29A1"/>
    <w:rsid w:val="003C2A82"/>
    <w:rsid w:val="003C4A7E"/>
    <w:rsid w:val="003C6496"/>
    <w:rsid w:val="003D1C26"/>
    <w:rsid w:val="003D3AB9"/>
    <w:rsid w:val="003E4FE4"/>
    <w:rsid w:val="003E5556"/>
    <w:rsid w:val="003F430B"/>
    <w:rsid w:val="003F596F"/>
    <w:rsid w:val="003F72CA"/>
    <w:rsid w:val="004012F3"/>
    <w:rsid w:val="004031BC"/>
    <w:rsid w:val="00405D47"/>
    <w:rsid w:val="00406901"/>
    <w:rsid w:val="00411D59"/>
    <w:rsid w:val="00412B6A"/>
    <w:rsid w:val="004170FD"/>
    <w:rsid w:val="004202D4"/>
    <w:rsid w:val="00423B7F"/>
    <w:rsid w:val="00435C0A"/>
    <w:rsid w:val="0043640A"/>
    <w:rsid w:val="00436480"/>
    <w:rsid w:val="00437DA3"/>
    <w:rsid w:val="00440A47"/>
    <w:rsid w:val="00441BCF"/>
    <w:rsid w:val="00446050"/>
    <w:rsid w:val="00447C0B"/>
    <w:rsid w:val="004512A2"/>
    <w:rsid w:val="00457172"/>
    <w:rsid w:val="00460155"/>
    <w:rsid w:val="004607FD"/>
    <w:rsid w:val="00472D17"/>
    <w:rsid w:val="00477DCD"/>
    <w:rsid w:val="004922A0"/>
    <w:rsid w:val="00493A6F"/>
    <w:rsid w:val="00494879"/>
    <w:rsid w:val="00494E8B"/>
    <w:rsid w:val="004A4598"/>
    <w:rsid w:val="004B54C6"/>
    <w:rsid w:val="004B7583"/>
    <w:rsid w:val="004C0086"/>
    <w:rsid w:val="004C7193"/>
    <w:rsid w:val="004D043F"/>
    <w:rsid w:val="004D4D4F"/>
    <w:rsid w:val="004D5249"/>
    <w:rsid w:val="004D623A"/>
    <w:rsid w:val="004D7B0F"/>
    <w:rsid w:val="004E191E"/>
    <w:rsid w:val="004F07AC"/>
    <w:rsid w:val="0050040E"/>
    <w:rsid w:val="00500863"/>
    <w:rsid w:val="005227D7"/>
    <w:rsid w:val="005245E9"/>
    <w:rsid w:val="00524ECE"/>
    <w:rsid w:val="0053096A"/>
    <w:rsid w:val="0053153E"/>
    <w:rsid w:val="00534FD2"/>
    <w:rsid w:val="005442E6"/>
    <w:rsid w:val="00552ECE"/>
    <w:rsid w:val="00555739"/>
    <w:rsid w:val="00555A79"/>
    <w:rsid w:val="00557DFA"/>
    <w:rsid w:val="00562B9B"/>
    <w:rsid w:val="00563C5A"/>
    <w:rsid w:val="00566D39"/>
    <w:rsid w:val="00573FDF"/>
    <w:rsid w:val="00575A79"/>
    <w:rsid w:val="00576C6B"/>
    <w:rsid w:val="00585AA3"/>
    <w:rsid w:val="00586EC2"/>
    <w:rsid w:val="00587425"/>
    <w:rsid w:val="005875A3"/>
    <w:rsid w:val="00592953"/>
    <w:rsid w:val="00595CE6"/>
    <w:rsid w:val="005970B1"/>
    <w:rsid w:val="005A1A98"/>
    <w:rsid w:val="005A20A7"/>
    <w:rsid w:val="005A77FF"/>
    <w:rsid w:val="005A79F9"/>
    <w:rsid w:val="005B050D"/>
    <w:rsid w:val="005B65AD"/>
    <w:rsid w:val="005C0763"/>
    <w:rsid w:val="005C1C2D"/>
    <w:rsid w:val="005C1FA3"/>
    <w:rsid w:val="005D0A83"/>
    <w:rsid w:val="005D13BA"/>
    <w:rsid w:val="005D16CB"/>
    <w:rsid w:val="005D4E72"/>
    <w:rsid w:val="005D6B39"/>
    <w:rsid w:val="005D740B"/>
    <w:rsid w:val="005E6413"/>
    <w:rsid w:val="005F1799"/>
    <w:rsid w:val="005F1AB9"/>
    <w:rsid w:val="005F3F69"/>
    <w:rsid w:val="005F3F70"/>
    <w:rsid w:val="005F4EF1"/>
    <w:rsid w:val="006007ED"/>
    <w:rsid w:val="00604335"/>
    <w:rsid w:val="00617765"/>
    <w:rsid w:val="00620166"/>
    <w:rsid w:val="0062250D"/>
    <w:rsid w:val="006330B8"/>
    <w:rsid w:val="006355A5"/>
    <w:rsid w:val="00642678"/>
    <w:rsid w:val="00646009"/>
    <w:rsid w:val="00650E30"/>
    <w:rsid w:val="00653453"/>
    <w:rsid w:val="00656862"/>
    <w:rsid w:val="00656B6F"/>
    <w:rsid w:val="0067115A"/>
    <w:rsid w:val="006718E4"/>
    <w:rsid w:val="00671D18"/>
    <w:rsid w:val="00675CA1"/>
    <w:rsid w:val="00676472"/>
    <w:rsid w:val="0068141F"/>
    <w:rsid w:val="006846DB"/>
    <w:rsid w:val="006951D8"/>
    <w:rsid w:val="006A31CD"/>
    <w:rsid w:val="006A50AB"/>
    <w:rsid w:val="006A54D4"/>
    <w:rsid w:val="006B0C37"/>
    <w:rsid w:val="006B6FA2"/>
    <w:rsid w:val="006C2EC5"/>
    <w:rsid w:val="006D2734"/>
    <w:rsid w:val="006E0ADB"/>
    <w:rsid w:val="006E27C6"/>
    <w:rsid w:val="006E5339"/>
    <w:rsid w:val="006E59F1"/>
    <w:rsid w:val="006F4106"/>
    <w:rsid w:val="00700912"/>
    <w:rsid w:val="007017D7"/>
    <w:rsid w:val="007023BD"/>
    <w:rsid w:val="00706CC7"/>
    <w:rsid w:val="00723489"/>
    <w:rsid w:val="00724150"/>
    <w:rsid w:val="007251A6"/>
    <w:rsid w:val="007348EB"/>
    <w:rsid w:val="00735892"/>
    <w:rsid w:val="007363D5"/>
    <w:rsid w:val="0073747D"/>
    <w:rsid w:val="0074314A"/>
    <w:rsid w:val="00743275"/>
    <w:rsid w:val="00746456"/>
    <w:rsid w:val="00747714"/>
    <w:rsid w:val="007538FE"/>
    <w:rsid w:val="0075398A"/>
    <w:rsid w:val="00755A8E"/>
    <w:rsid w:val="00755BEF"/>
    <w:rsid w:val="00763395"/>
    <w:rsid w:val="00763A74"/>
    <w:rsid w:val="0077070A"/>
    <w:rsid w:val="00775E8B"/>
    <w:rsid w:val="007831E1"/>
    <w:rsid w:val="0078718E"/>
    <w:rsid w:val="00791675"/>
    <w:rsid w:val="00792E30"/>
    <w:rsid w:val="0079688D"/>
    <w:rsid w:val="007970DF"/>
    <w:rsid w:val="007B2ABD"/>
    <w:rsid w:val="007C5226"/>
    <w:rsid w:val="007D2D78"/>
    <w:rsid w:val="007D2EE9"/>
    <w:rsid w:val="007E3090"/>
    <w:rsid w:val="007F514D"/>
    <w:rsid w:val="007F7A14"/>
    <w:rsid w:val="00812E17"/>
    <w:rsid w:val="008165E2"/>
    <w:rsid w:val="00822AFB"/>
    <w:rsid w:val="00823109"/>
    <w:rsid w:val="00825CCF"/>
    <w:rsid w:val="00832C47"/>
    <w:rsid w:val="00833ECD"/>
    <w:rsid w:val="00835619"/>
    <w:rsid w:val="00854CAA"/>
    <w:rsid w:val="008557B8"/>
    <w:rsid w:val="00861235"/>
    <w:rsid w:val="008724BE"/>
    <w:rsid w:val="00872939"/>
    <w:rsid w:val="00872D09"/>
    <w:rsid w:val="00872D0A"/>
    <w:rsid w:val="00881A1C"/>
    <w:rsid w:val="008A3A8A"/>
    <w:rsid w:val="008C1ABF"/>
    <w:rsid w:val="008C38B4"/>
    <w:rsid w:val="008C7050"/>
    <w:rsid w:val="008C7C32"/>
    <w:rsid w:val="008D56F7"/>
    <w:rsid w:val="008E1581"/>
    <w:rsid w:val="008E6C7E"/>
    <w:rsid w:val="008F0FF8"/>
    <w:rsid w:val="008F5EDF"/>
    <w:rsid w:val="008F6628"/>
    <w:rsid w:val="00904F09"/>
    <w:rsid w:val="00907EF1"/>
    <w:rsid w:val="00910738"/>
    <w:rsid w:val="009205D2"/>
    <w:rsid w:val="009207C3"/>
    <w:rsid w:val="0092132A"/>
    <w:rsid w:val="009220D0"/>
    <w:rsid w:val="0092496B"/>
    <w:rsid w:val="00925F29"/>
    <w:rsid w:val="00932EEB"/>
    <w:rsid w:val="00934D21"/>
    <w:rsid w:val="00936E2E"/>
    <w:rsid w:val="00943320"/>
    <w:rsid w:val="009440B6"/>
    <w:rsid w:val="00951C29"/>
    <w:rsid w:val="009522BD"/>
    <w:rsid w:val="009523FA"/>
    <w:rsid w:val="00962CF4"/>
    <w:rsid w:val="009774BB"/>
    <w:rsid w:val="00977605"/>
    <w:rsid w:val="00984F08"/>
    <w:rsid w:val="00987810"/>
    <w:rsid w:val="00987AB4"/>
    <w:rsid w:val="00990DEB"/>
    <w:rsid w:val="00993050"/>
    <w:rsid w:val="00995555"/>
    <w:rsid w:val="009A0DAF"/>
    <w:rsid w:val="009A7C66"/>
    <w:rsid w:val="009B24D7"/>
    <w:rsid w:val="009B6A03"/>
    <w:rsid w:val="009B7616"/>
    <w:rsid w:val="009C0FD2"/>
    <w:rsid w:val="009C77B2"/>
    <w:rsid w:val="009D15FA"/>
    <w:rsid w:val="009D7733"/>
    <w:rsid w:val="009D7F12"/>
    <w:rsid w:val="009E310F"/>
    <w:rsid w:val="00A0055B"/>
    <w:rsid w:val="00A01D98"/>
    <w:rsid w:val="00A02AD7"/>
    <w:rsid w:val="00A07079"/>
    <w:rsid w:val="00A07184"/>
    <w:rsid w:val="00A12D55"/>
    <w:rsid w:val="00A23431"/>
    <w:rsid w:val="00A30456"/>
    <w:rsid w:val="00A33173"/>
    <w:rsid w:val="00A41B6E"/>
    <w:rsid w:val="00A44FD1"/>
    <w:rsid w:val="00A5231B"/>
    <w:rsid w:val="00A52580"/>
    <w:rsid w:val="00A64999"/>
    <w:rsid w:val="00A674AA"/>
    <w:rsid w:val="00A70090"/>
    <w:rsid w:val="00A70E5B"/>
    <w:rsid w:val="00A71E40"/>
    <w:rsid w:val="00A8145E"/>
    <w:rsid w:val="00A818CF"/>
    <w:rsid w:val="00A903A0"/>
    <w:rsid w:val="00A906F5"/>
    <w:rsid w:val="00A91DB5"/>
    <w:rsid w:val="00A928D1"/>
    <w:rsid w:val="00A92D71"/>
    <w:rsid w:val="00A95DE3"/>
    <w:rsid w:val="00AA4D44"/>
    <w:rsid w:val="00AA7CCE"/>
    <w:rsid w:val="00AB2AB6"/>
    <w:rsid w:val="00AB71E2"/>
    <w:rsid w:val="00AC24E3"/>
    <w:rsid w:val="00AC2629"/>
    <w:rsid w:val="00AD2646"/>
    <w:rsid w:val="00AD5968"/>
    <w:rsid w:val="00AE12D7"/>
    <w:rsid w:val="00AE2395"/>
    <w:rsid w:val="00AE4694"/>
    <w:rsid w:val="00AE58B1"/>
    <w:rsid w:val="00AF4EF5"/>
    <w:rsid w:val="00AF55FE"/>
    <w:rsid w:val="00B00D70"/>
    <w:rsid w:val="00B0311D"/>
    <w:rsid w:val="00B05A59"/>
    <w:rsid w:val="00B1418F"/>
    <w:rsid w:val="00B14796"/>
    <w:rsid w:val="00B2075E"/>
    <w:rsid w:val="00B216C2"/>
    <w:rsid w:val="00B24D79"/>
    <w:rsid w:val="00B26B70"/>
    <w:rsid w:val="00B271A4"/>
    <w:rsid w:val="00B41F46"/>
    <w:rsid w:val="00B42233"/>
    <w:rsid w:val="00B45BAE"/>
    <w:rsid w:val="00B464A5"/>
    <w:rsid w:val="00B51210"/>
    <w:rsid w:val="00B51DA0"/>
    <w:rsid w:val="00B52E49"/>
    <w:rsid w:val="00B53EB8"/>
    <w:rsid w:val="00B55876"/>
    <w:rsid w:val="00B56144"/>
    <w:rsid w:val="00B60173"/>
    <w:rsid w:val="00B61CF6"/>
    <w:rsid w:val="00B70F34"/>
    <w:rsid w:val="00B75EB7"/>
    <w:rsid w:val="00B80111"/>
    <w:rsid w:val="00B81B7C"/>
    <w:rsid w:val="00B8665B"/>
    <w:rsid w:val="00B866B7"/>
    <w:rsid w:val="00B90897"/>
    <w:rsid w:val="00B9092C"/>
    <w:rsid w:val="00B97BF9"/>
    <w:rsid w:val="00BA3833"/>
    <w:rsid w:val="00BA5A4D"/>
    <w:rsid w:val="00BB0FBE"/>
    <w:rsid w:val="00BB74C7"/>
    <w:rsid w:val="00BC0BB5"/>
    <w:rsid w:val="00BC1F0D"/>
    <w:rsid w:val="00BC40F0"/>
    <w:rsid w:val="00BD0847"/>
    <w:rsid w:val="00BD7F64"/>
    <w:rsid w:val="00BE0134"/>
    <w:rsid w:val="00BE3135"/>
    <w:rsid w:val="00BF0368"/>
    <w:rsid w:val="00BF0FA3"/>
    <w:rsid w:val="00BF2983"/>
    <w:rsid w:val="00BF7D35"/>
    <w:rsid w:val="00C03DC2"/>
    <w:rsid w:val="00C06766"/>
    <w:rsid w:val="00C10CC0"/>
    <w:rsid w:val="00C143F1"/>
    <w:rsid w:val="00C159DF"/>
    <w:rsid w:val="00C306DB"/>
    <w:rsid w:val="00C30F78"/>
    <w:rsid w:val="00C310C2"/>
    <w:rsid w:val="00C3372F"/>
    <w:rsid w:val="00C364D6"/>
    <w:rsid w:val="00C442BB"/>
    <w:rsid w:val="00C44E00"/>
    <w:rsid w:val="00C5024A"/>
    <w:rsid w:val="00C52ED3"/>
    <w:rsid w:val="00C536E3"/>
    <w:rsid w:val="00C57211"/>
    <w:rsid w:val="00C60AB0"/>
    <w:rsid w:val="00C60D8B"/>
    <w:rsid w:val="00C61290"/>
    <w:rsid w:val="00C63D4C"/>
    <w:rsid w:val="00C64E2D"/>
    <w:rsid w:val="00C65B08"/>
    <w:rsid w:val="00C65F53"/>
    <w:rsid w:val="00C67D39"/>
    <w:rsid w:val="00C80A43"/>
    <w:rsid w:val="00C835B1"/>
    <w:rsid w:val="00C85D8A"/>
    <w:rsid w:val="00C869AC"/>
    <w:rsid w:val="00C93DCC"/>
    <w:rsid w:val="00C964D4"/>
    <w:rsid w:val="00C9703B"/>
    <w:rsid w:val="00CA33D5"/>
    <w:rsid w:val="00CB09CA"/>
    <w:rsid w:val="00CB0C69"/>
    <w:rsid w:val="00CB3256"/>
    <w:rsid w:val="00CB61C7"/>
    <w:rsid w:val="00CC2894"/>
    <w:rsid w:val="00CE57DB"/>
    <w:rsid w:val="00CE73F9"/>
    <w:rsid w:val="00CE7D16"/>
    <w:rsid w:val="00D1090A"/>
    <w:rsid w:val="00D202ED"/>
    <w:rsid w:val="00D20DEF"/>
    <w:rsid w:val="00D2417B"/>
    <w:rsid w:val="00D32797"/>
    <w:rsid w:val="00D36154"/>
    <w:rsid w:val="00D41B38"/>
    <w:rsid w:val="00D46B74"/>
    <w:rsid w:val="00D51DB2"/>
    <w:rsid w:val="00D52159"/>
    <w:rsid w:val="00D548A9"/>
    <w:rsid w:val="00D550AD"/>
    <w:rsid w:val="00D63781"/>
    <w:rsid w:val="00D672A9"/>
    <w:rsid w:val="00D71FB9"/>
    <w:rsid w:val="00D748F0"/>
    <w:rsid w:val="00D77BCC"/>
    <w:rsid w:val="00D80022"/>
    <w:rsid w:val="00D851E5"/>
    <w:rsid w:val="00D8759A"/>
    <w:rsid w:val="00D95BEA"/>
    <w:rsid w:val="00DA0D1A"/>
    <w:rsid w:val="00DA3523"/>
    <w:rsid w:val="00DA4FA5"/>
    <w:rsid w:val="00DB0C2E"/>
    <w:rsid w:val="00DB1FD9"/>
    <w:rsid w:val="00DB21F9"/>
    <w:rsid w:val="00DB6188"/>
    <w:rsid w:val="00DB6874"/>
    <w:rsid w:val="00DB72F2"/>
    <w:rsid w:val="00DC2831"/>
    <w:rsid w:val="00DC2CC1"/>
    <w:rsid w:val="00DC3B5E"/>
    <w:rsid w:val="00DC7D38"/>
    <w:rsid w:val="00DE3C7F"/>
    <w:rsid w:val="00DF2B17"/>
    <w:rsid w:val="00DF325C"/>
    <w:rsid w:val="00DF3395"/>
    <w:rsid w:val="00DF74F0"/>
    <w:rsid w:val="00E03A96"/>
    <w:rsid w:val="00E12BA3"/>
    <w:rsid w:val="00E13708"/>
    <w:rsid w:val="00E13D11"/>
    <w:rsid w:val="00E13F48"/>
    <w:rsid w:val="00E2783C"/>
    <w:rsid w:val="00E4007D"/>
    <w:rsid w:val="00E4617E"/>
    <w:rsid w:val="00E46181"/>
    <w:rsid w:val="00E50120"/>
    <w:rsid w:val="00E54513"/>
    <w:rsid w:val="00E558F4"/>
    <w:rsid w:val="00E756EC"/>
    <w:rsid w:val="00E7572A"/>
    <w:rsid w:val="00E75DD3"/>
    <w:rsid w:val="00E76EC8"/>
    <w:rsid w:val="00E80D85"/>
    <w:rsid w:val="00E82981"/>
    <w:rsid w:val="00E839D8"/>
    <w:rsid w:val="00E84C14"/>
    <w:rsid w:val="00E90617"/>
    <w:rsid w:val="00E91B7F"/>
    <w:rsid w:val="00E9354D"/>
    <w:rsid w:val="00E96AB8"/>
    <w:rsid w:val="00EA03C9"/>
    <w:rsid w:val="00EA0B72"/>
    <w:rsid w:val="00EA3766"/>
    <w:rsid w:val="00EA4384"/>
    <w:rsid w:val="00EA7EFD"/>
    <w:rsid w:val="00EB0F57"/>
    <w:rsid w:val="00EC7B9C"/>
    <w:rsid w:val="00ED56EF"/>
    <w:rsid w:val="00ED5D95"/>
    <w:rsid w:val="00EF11F9"/>
    <w:rsid w:val="00EF5617"/>
    <w:rsid w:val="00EF60A0"/>
    <w:rsid w:val="00F007B5"/>
    <w:rsid w:val="00F00C18"/>
    <w:rsid w:val="00F012AE"/>
    <w:rsid w:val="00F027BC"/>
    <w:rsid w:val="00F0561A"/>
    <w:rsid w:val="00F057F6"/>
    <w:rsid w:val="00F104D7"/>
    <w:rsid w:val="00F226B6"/>
    <w:rsid w:val="00F408D6"/>
    <w:rsid w:val="00F43097"/>
    <w:rsid w:val="00F55939"/>
    <w:rsid w:val="00F6691F"/>
    <w:rsid w:val="00F71EF0"/>
    <w:rsid w:val="00F74DDD"/>
    <w:rsid w:val="00F77548"/>
    <w:rsid w:val="00F87F12"/>
    <w:rsid w:val="00F96274"/>
    <w:rsid w:val="00FA4DF9"/>
    <w:rsid w:val="00FA7A9A"/>
    <w:rsid w:val="00FB320F"/>
    <w:rsid w:val="00FB36CA"/>
    <w:rsid w:val="00FB3A4E"/>
    <w:rsid w:val="00FC4585"/>
    <w:rsid w:val="00FC5BC3"/>
    <w:rsid w:val="00FC5BE1"/>
    <w:rsid w:val="00FC7542"/>
    <w:rsid w:val="00FD748D"/>
    <w:rsid w:val="00FF7882"/>
    <w:rsid w:val="041B0F2B"/>
    <w:rsid w:val="04B81A43"/>
    <w:rsid w:val="06301BD6"/>
    <w:rsid w:val="090A217F"/>
    <w:rsid w:val="093B3D0A"/>
    <w:rsid w:val="0A2D0F00"/>
    <w:rsid w:val="0AD2148C"/>
    <w:rsid w:val="0BCA3119"/>
    <w:rsid w:val="0C587F13"/>
    <w:rsid w:val="0CFB7FBD"/>
    <w:rsid w:val="0E03189C"/>
    <w:rsid w:val="112A0179"/>
    <w:rsid w:val="1399750E"/>
    <w:rsid w:val="17AA15A9"/>
    <w:rsid w:val="17F329C4"/>
    <w:rsid w:val="193440FF"/>
    <w:rsid w:val="1ABF7628"/>
    <w:rsid w:val="1DA81B16"/>
    <w:rsid w:val="1DFA6767"/>
    <w:rsid w:val="20855328"/>
    <w:rsid w:val="21114473"/>
    <w:rsid w:val="22994294"/>
    <w:rsid w:val="231817FB"/>
    <w:rsid w:val="234B4EF0"/>
    <w:rsid w:val="23FE693E"/>
    <w:rsid w:val="24925D9E"/>
    <w:rsid w:val="285C1F92"/>
    <w:rsid w:val="28EA5E4C"/>
    <w:rsid w:val="298E3850"/>
    <w:rsid w:val="2AAF1FEC"/>
    <w:rsid w:val="2B6B5244"/>
    <w:rsid w:val="2C497C5F"/>
    <w:rsid w:val="2D023475"/>
    <w:rsid w:val="2FCC0A08"/>
    <w:rsid w:val="2FF25664"/>
    <w:rsid w:val="30C2081D"/>
    <w:rsid w:val="30DD692F"/>
    <w:rsid w:val="31F70A6B"/>
    <w:rsid w:val="324F2484"/>
    <w:rsid w:val="33747963"/>
    <w:rsid w:val="33E13A91"/>
    <w:rsid w:val="38A572A9"/>
    <w:rsid w:val="38C05548"/>
    <w:rsid w:val="39226F05"/>
    <w:rsid w:val="39B06194"/>
    <w:rsid w:val="3D9B29FC"/>
    <w:rsid w:val="3D9C7B0B"/>
    <w:rsid w:val="3F2F10F9"/>
    <w:rsid w:val="3FD35717"/>
    <w:rsid w:val="402A62E9"/>
    <w:rsid w:val="4065745C"/>
    <w:rsid w:val="412C16D7"/>
    <w:rsid w:val="41612BD8"/>
    <w:rsid w:val="416A0DCB"/>
    <w:rsid w:val="41EB68F2"/>
    <w:rsid w:val="41FF0FA1"/>
    <w:rsid w:val="42447F50"/>
    <w:rsid w:val="44295E25"/>
    <w:rsid w:val="445840DD"/>
    <w:rsid w:val="462E29DA"/>
    <w:rsid w:val="4713553F"/>
    <w:rsid w:val="48C10C43"/>
    <w:rsid w:val="49C5191F"/>
    <w:rsid w:val="4A363676"/>
    <w:rsid w:val="4B5F5924"/>
    <w:rsid w:val="4B854010"/>
    <w:rsid w:val="4E315CBC"/>
    <w:rsid w:val="4FA83E9C"/>
    <w:rsid w:val="5069167C"/>
    <w:rsid w:val="50A67805"/>
    <w:rsid w:val="53C054F0"/>
    <w:rsid w:val="53EF5D84"/>
    <w:rsid w:val="56C32D77"/>
    <w:rsid w:val="583B7E68"/>
    <w:rsid w:val="5C626242"/>
    <w:rsid w:val="5DB93196"/>
    <w:rsid w:val="5E920A69"/>
    <w:rsid w:val="5EE52E1D"/>
    <w:rsid w:val="5FBA6CF7"/>
    <w:rsid w:val="5FE54CCD"/>
    <w:rsid w:val="617E6EC5"/>
    <w:rsid w:val="62301DBE"/>
    <w:rsid w:val="627706CC"/>
    <w:rsid w:val="62CF21C4"/>
    <w:rsid w:val="660372FE"/>
    <w:rsid w:val="67BE600F"/>
    <w:rsid w:val="68641979"/>
    <w:rsid w:val="6B373115"/>
    <w:rsid w:val="6B727797"/>
    <w:rsid w:val="6B862EFD"/>
    <w:rsid w:val="6BDB52AC"/>
    <w:rsid w:val="6C18091C"/>
    <w:rsid w:val="6F6D3292"/>
    <w:rsid w:val="71CF7A84"/>
    <w:rsid w:val="72EC3C81"/>
    <w:rsid w:val="733B7F3E"/>
    <w:rsid w:val="74F944DD"/>
    <w:rsid w:val="76406864"/>
    <w:rsid w:val="76545529"/>
    <w:rsid w:val="78A16115"/>
    <w:rsid w:val="78D35390"/>
    <w:rsid w:val="79682537"/>
    <w:rsid w:val="7AE141A2"/>
    <w:rsid w:val="7B982A4F"/>
    <w:rsid w:val="7D043E02"/>
    <w:rsid w:val="7D832E0E"/>
    <w:rsid w:val="7DAF4E73"/>
    <w:rsid w:val="7DDA7210"/>
    <w:rsid w:val="7EDC05B7"/>
    <w:rsid w:val="7FE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 w:type="character" w:styleId="9">
    <w:name w:val="Hyperlink"/>
    <w:basedOn w:val="7"/>
    <w:unhideWhenUsed/>
    <w:qFormat/>
    <w:uiPriority w:val="99"/>
    <w:rPr>
      <w:color w:val="0000FF"/>
      <w:u w:val="single"/>
    </w:rPr>
  </w:style>
  <w:style w:type="character" w:customStyle="1" w:styleId="10">
    <w:name w:val="页脚 字符"/>
    <w:link w:val="3"/>
    <w:qFormat/>
    <w:uiPriority w:val="99"/>
    <w:rPr>
      <w:kern w:val="2"/>
      <w:sz w:val="18"/>
      <w:szCs w:val="18"/>
    </w:rPr>
  </w:style>
  <w:style w:type="character" w:customStyle="1" w:styleId="11">
    <w:name w:val="p0{858D7CFB-ED40-4347-BF05-701D383B685F}"/>
    <w:link w:val="12"/>
    <w:qFormat/>
    <w:uiPriority w:val="0"/>
    <w:rPr>
      <w:sz w:val="21"/>
      <w:szCs w:val="21"/>
    </w:rPr>
  </w:style>
  <w:style w:type="paragraph" w:customStyle="1" w:styleId="12">
    <w:name w:val="p0"/>
    <w:basedOn w:val="1"/>
    <w:link w:val="11"/>
    <w:qFormat/>
    <w:uiPriority w:val="0"/>
    <w:pPr>
      <w:widowControl/>
    </w:pPr>
    <w:rPr>
      <w:kern w:val="0"/>
      <w:szCs w:val="21"/>
    </w:rPr>
  </w:style>
  <w:style w:type="character" w:customStyle="1" w:styleId="13">
    <w:name w:val="font41"/>
    <w:basedOn w:val="7"/>
    <w:qFormat/>
    <w:uiPriority w:val="0"/>
    <w:rPr>
      <w:rFonts w:hint="default" w:ascii="Times New Roman" w:hAnsi="Times New Roman" w:cs="Times New Roman"/>
      <w:color w:val="000000"/>
      <w:sz w:val="20"/>
      <w:szCs w:val="20"/>
      <w:u w:val="none"/>
    </w:rPr>
  </w:style>
  <w:style w:type="paragraph" w:customStyle="1" w:styleId="14">
    <w:name w:val="Char Char"/>
    <w:basedOn w:val="1"/>
    <w:qFormat/>
    <w:uiPriority w:val="0"/>
    <w:rPr>
      <w:rFonts w:ascii="Tahoma" w:hAnsi="Tahoma"/>
      <w:sz w:val="24"/>
      <w:szCs w:val="20"/>
    </w:rPr>
  </w:style>
  <w:style w:type="paragraph" w:customStyle="1" w:styleId="15">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paragraph" w:customStyle="1" w:styleId="16">
    <w:name w:val="Char Char Char Char Char Char Char Char Char Char Char Char Char Char Char Char"/>
    <w:basedOn w:val="1"/>
    <w:qFormat/>
    <w:uiPriority w:val="0"/>
    <w:pPr>
      <w:tabs>
        <w:tab w:val="left" w:pos="360"/>
      </w:tabs>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项目支出</c:v>
                </c:pt>
                <c:pt idx="1">
                  <c:v>基本支出</c:v>
                </c:pt>
              </c:strCache>
            </c:strRef>
          </c:cat>
          <c:val>
            <c:numRef>
              <c:f>Sheet1!$B$2:$B$3</c:f>
              <c:numCache>
                <c:formatCode>#,##0.00</c:formatCode>
                <c:ptCount val="2"/>
                <c:pt idx="0">
                  <c:v>1900.24</c:v>
                </c:pt>
                <c:pt idx="1">
                  <c:v>1158.32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3182</Words>
  <Characters>18138</Characters>
  <Lines>151</Lines>
  <Paragraphs>42</Paragraphs>
  <TotalTime>45</TotalTime>
  <ScaleCrop>false</ScaleCrop>
  <LinksUpToDate>false</LinksUpToDate>
  <CharactersWithSpaces>21278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2021-05-14T09:45:00Z</dcterms:created>
  <dc:creator>Administrator</dc:creator>
  <cp:lastModifiedBy>summer</cp:lastModifiedBy>
  <cp:lastPrinted>2021-05-14T04:44:00Z</cp:lastPrinted>
  <dcterms:modified xsi:type="dcterms:W3CDTF">2021-05-26T10:52:09Z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