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0"/>
          <w:szCs w:val="30"/>
          <w:lang w:val="sq-AL"/>
        </w:rPr>
      </w:pPr>
      <w:r>
        <w:rPr>
          <w:rFonts w:hint="eastAsia" w:asciiTheme="minorEastAsia" w:hAnsiTheme="minorEastAsia"/>
          <w:sz w:val="30"/>
          <w:szCs w:val="30"/>
          <w:lang w:val="sq-AL"/>
        </w:rPr>
        <w:t>第二类非药品类易制毒化学品</w:t>
      </w:r>
      <w:r>
        <w:rPr>
          <w:rFonts w:hint="eastAsia" w:asciiTheme="minorEastAsia" w:hAnsiTheme="minorEastAsia"/>
          <w:sz w:val="30"/>
          <w:szCs w:val="30"/>
          <w:lang w:val="sq-AL" w:eastAsia="zh-CN"/>
        </w:rPr>
        <w:t>经营</w:t>
      </w:r>
      <w:r>
        <w:rPr>
          <w:rFonts w:hint="eastAsia" w:asciiTheme="minorEastAsia" w:hAnsiTheme="minorEastAsia"/>
          <w:sz w:val="30"/>
          <w:szCs w:val="30"/>
          <w:lang w:val="sq-AL"/>
        </w:rPr>
        <w:t>备案“一次办好”服务指南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600"/>
        <w:gridCol w:w="2253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其他权力</w:t>
            </w:r>
            <w:r>
              <w:rPr>
                <w:rFonts w:asciiTheme="minorEastAsia" w:hAnsiTheme="minorEastAsia"/>
                <w:szCs w:val="21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spacing w:after="0"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1.《易制毒化学品管理条例》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2.《非药品类易制毒化学品生产经营许可办法》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第二类易制毒化学品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非药品类易制毒化学品销售品种、销售量、主要流向等情况的备案申请书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易制毒化学品管理制度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overflowPunct w:val="0"/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产品包装说明和使用说明书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工商营业执照副本（复印件）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</w:t>
            </w:r>
            <w:r>
              <w:rPr>
                <w:rFonts w:hint="eastAsia" w:ascii="宋体" w:hAnsi="宋体"/>
                <w:szCs w:val="21"/>
                <w:lang w:eastAsia="zh-CN"/>
              </w:rPr>
              <w:t>备案证明</w:t>
            </w:r>
            <w:r>
              <w:rPr>
                <w:rFonts w:hint="eastAsia" w:ascii="宋体" w:hAnsi="宋体"/>
                <w:szCs w:val="21"/>
              </w:rPr>
              <w:t>；对不准予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的在承诺工作日内作出说明理由的不予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免费邮寄或现场发放不予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15A0"/>
    <w:rsid w:val="206414D6"/>
    <w:rsid w:val="286E41BD"/>
    <w:rsid w:val="4E741CA2"/>
    <w:rsid w:val="50327C35"/>
    <w:rsid w:val="6D535020"/>
    <w:rsid w:val="74B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2018-11-27T08:13:00Z</dcterms:created>
  <dc:creator>Administrator</dc:creator>
  <cp:lastModifiedBy>Administrator</cp:lastModifiedBy>
  <dcterms:modified xsi:type="dcterms:W3CDTF">2019-03-26T01:21:32Z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